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10008" w:h="907" w:hRule="exact" w:wrap="none" w:vAnchor="page" w:hAnchor="page" w:x="1019" w:y="191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0" w:name="bookmark0"/>
      <w:r>
        <w:rPr>
          <w:rStyle w:val="CharStyle5"/>
        </w:rPr>
        <w:t xml:space="preserve">АДМИНИСТРАЦИЯ </w:t>
      </w:r>
      <w:r>
        <w:rPr>
          <w:lang w:val="ru-RU"/>
          <w:w w:val="100"/>
          <w:color w:val="000000"/>
          <w:position w:val="0"/>
        </w:rPr>
        <w:t>АНДРЕЕВО-МЕЛЕНТЬЕВСКОГО СЕЛЬСКОГО ПОСЕЛЕНИЯ</w:t>
      </w:r>
      <w:bookmarkEnd w:id="0"/>
    </w:p>
    <w:p>
      <w:pPr>
        <w:pStyle w:val="Style6"/>
        <w:framePr w:w="10008" w:h="719" w:hRule="exact" w:wrap="none" w:vAnchor="page" w:hAnchor="page" w:x="1019" w:y="281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346841, Ростовская область, Андреево-Мелентьевское сельское поселение, с. Андреево-Мелентьево, ул. Победы, д. № 3, Телефон/факс: 8(86347) 3-32-35</w:t>
      </w:r>
    </w:p>
    <w:p>
      <w:pPr>
        <w:pStyle w:val="Style6"/>
        <w:framePr w:w="10008" w:h="690" w:hRule="exact" w:wrap="none" w:vAnchor="page" w:hAnchor="page" w:x="1019" w:y="5697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300" w:right="840" w:firstLine="0"/>
      </w:pPr>
      <w:r>
        <w:rPr>
          <w:lang w:val="ru-RU"/>
          <w:w w:val="100"/>
          <w:spacing w:val="0"/>
          <w:color w:val="000000"/>
          <w:position w:val="0"/>
        </w:rPr>
        <w:t>«О порядке оценки обоснованности и эффективности льгот по местным налогам»</w:t>
      </w:r>
    </w:p>
    <w:p>
      <w:pPr>
        <w:pStyle w:val="Style6"/>
        <w:framePr w:w="10008" w:h="1660" w:hRule="exact" w:wrap="none" w:vAnchor="page" w:hAnchor="page" w:x="1019" w:y="7200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300" w:right="220" w:firstLine="840"/>
      </w:pPr>
      <w:r>
        <w:rPr>
          <w:lang w:val="ru-RU"/>
          <w:w w:val="100"/>
          <w:spacing w:val="0"/>
          <w:color w:val="000000"/>
          <w:position w:val="0"/>
        </w:rPr>
        <w:t>В соответствии с постановлением Администрации Ростовской области от 13.05.2010 № 305 «О порядке оценки обоснованности и эффективности налоговых льгот, установленных законодательством Ростовской области» и в целях определения обоснованности и эффективности предоставления льготного налогообложения</w:t>
      </w:r>
    </w:p>
    <w:p>
      <w:pPr>
        <w:pStyle w:val="Style6"/>
        <w:numPr>
          <w:ilvl w:val="0"/>
          <w:numId w:val="1"/>
        </w:numPr>
        <w:framePr w:w="10008" w:h="1989" w:hRule="exact" w:wrap="none" w:vAnchor="page" w:hAnchor="page" w:x="1019" w:y="9860"/>
        <w:tabs>
          <w:tab w:leader="none" w:pos="6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49" w:line="322" w:lineRule="exact"/>
        <w:ind w:left="300" w:right="220" w:firstLine="0"/>
      </w:pPr>
      <w:r>
        <w:rPr>
          <w:lang w:val="ru-RU"/>
          <w:w w:val="100"/>
          <w:spacing w:val="0"/>
          <w:color w:val="000000"/>
          <w:position w:val="0"/>
        </w:rPr>
        <w:t>Утвердить Порядок оценки обоснованности и эффективности льгот по местным налогам согласно приложению №1</w:t>
      </w:r>
    </w:p>
    <w:p>
      <w:pPr>
        <w:pStyle w:val="Style6"/>
        <w:numPr>
          <w:ilvl w:val="0"/>
          <w:numId w:val="1"/>
        </w:numPr>
        <w:framePr w:w="10008" w:h="1989" w:hRule="exact" w:wrap="none" w:vAnchor="page" w:hAnchor="page" w:x="1019" w:y="9860"/>
        <w:tabs>
          <w:tab w:leader="none" w:pos="24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6" w:line="260" w:lineRule="exact"/>
        <w:ind w:left="300" w:right="0" w:firstLine="0"/>
      </w:pPr>
      <w:r>
        <w:rPr>
          <w:lang w:val="ru-RU"/>
          <w:w w:val="100"/>
          <w:spacing w:val="0"/>
          <w:color w:val="000000"/>
          <w:position w:val="0"/>
        </w:rPr>
        <w:t>Постановление</w:t>
        <w:tab/>
        <w:t>вступает в силу со дня его официального обнародования</w:t>
      </w:r>
    </w:p>
    <w:p>
      <w:pPr>
        <w:pStyle w:val="Style6"/>
        <w:numPr>
          <w:ilvl w:val="0"/>
          <w:numId w:val="1"/>
        </w:numPr>
        <w:framePr w:w="10008" w:h="1989" w:hRule="exact" w:wrap="none" w:vAnchor="page" w:hAnchor="page" w:x="1019" w:y="9860"/>
        <w:tabs>
          <w:tab w:leader="none" w:pos="5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0" w:lineRule="exact"/>
        <w:ind w:left="300" w:right="0" w:firstLine="0"/>
      </w:pPr>
      <w:r>
        <w:rPr>
          <w:lang w:val="ru-RU"/>
          <w:w w:val="100"/>
          <w:spacing w:val="0"/>
          <w:color w:val="000000"/>
          <w:position w:val="0"/>
        </w:rPr>
        <w:t>Контроль за исполнением данного постановления оставляю за собой.</w:t>
      </w:r>
    </w:p>
    <w:p>
      <w:pPr>
        <w:pStyle w:val="Style8"/>
        <w:framePr w:w="10008" w:h="463" w:hRule="exact" w:wrap="none" w:vAnchor="page" w:hAnchor="page" w:x="1019" w:y="4248"/>
        <w:widowControl w:val="0"/>
        <w:keepNext w:val="0"/>
        <w:keepLines w:val="0"/>
        <w:shd w:val="clear" w:color="auto" w:fill="auto"/>
        <w:bidi w:val="0"/>
        <w:spacing w:before="0" w:after="0" w:line="400" w:lineRule="exact"/>
        <w:ind w:left="0" w:right="0" w:firstLine="0"/>
      </w:pPr>
      <w:bookmarkStart w:id="1" w:name="bookmark1"/>
      <w:r>
        <w:rPr>
          <w:lang w:val="ru-RU"/>
          <w:w w:val="100"/>
          <w:color w:val="000000"/>
          <w:position w:val="0"/>
        </w:rPr>
        <w:t>ПОСТАНОВЛЕНИЕ</w:t>
      </w:r>
      <w:bookmarkEnd w:id="1"/>
    </w:p>
    <w:p>
      <w:pPr>
        <w:pStyle w:val="Style6"/>
        <w:framePr w:wrap="none" w:vAnchor="page" w:hAnchor="page" w:x="1019" w:y="4907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773" w:right="0" w:firstLine="0"/>
      </w:pPr>
      <w:r>
        <w:rPr>
          <w:lang w:val="ru-RU"/>
          <w:w w:val="100"/>
          <w:spacing w:val="0"/>
          <w:color w:val="000000"/>
          <w:position w:val="0"/>
        </w:rPr>
        <w:t>08 августа 2011 года</w:t>
      </w:r>
    </w:p>
    <w:p>
      <w:pPr>
        <w:pStyle w:val="Style6"/>
        <w:framePr w:wrap="none" w:vAnchor="page" w:hAnchor="page" w:x="9563" w:y="4902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100" w:right="0" w:firstLine="0"/>
      </w:pPr>
      <w:r>
        <w:rPr>
          <w:lang w:val="ru-RU"/>
          <w:w w:val="100"/>
          <w:spacing w:val="0"/>
          <w:color w:val="000000"/>
          <w:position w:val="0"/>
        </w:rPr>
        <w:t>№ 16</w:t>
      </w:r>
    </w:p>
    <w:p>
      <w:pPr>
        <w:pStyle w:val="Style6"/>
        <w:framePr w:w="10008" w:h="322" w:hRule="exact" w:wrap="none" w:vAnchor="page" w:hAnchor="page" w:x="1019" w:y="9419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ПОСТАНОВЛЯЮ:</w:t>
      </w:r>
    </w:p>
    <w:p>
      <w:pPr>
        <w:framePr w:wrap="none" w:vAnchor="page" w:hAnchor="page" w:x="1312" w:y="12900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74pt;height:118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"/>
        <w:framePr w:w="10478" w:h="468" w:hRule="exact" w:wrap="none" w:vAnchor="page" w:hAnchor="page" w:x="811" w:y="346"/>
        <w:widowControl w:val="0"/>
        <w:keepNext w:val="0"/>
        <w:keepLines w:val="0"/>
        <w:shd w:val="clear" w:color="auto" w:fill="auto"/>
        <w:bidi w:val="0"/>
        <w:spacing w:before="0" w:after="0" w:line="590" w:lineRule="exact"/>
        <w:ind w:left="0" w:right="40" w:firstLine="0"/>
      </w:pPr>
      <w:r>
        <w:rPr>
          <w:lang w:val="ru-RU"/>
          <w:w w:val="100"/>
          <w:spacing w:val="0"/>
          <w:color w:val="000000"/>
          <w:position w:val="0"/>
        </w:rPr>
        <w:t>т</w:t>
      </w:r>
    </w:p>
    <w:p>
      <w:pPr>
        <w:pStyle w:val="Style6"/>
        <w:framePr w:w="10478" w:h="14565" w:hRule="exact" w:wrap="none" w:vAnchor="page" w:hAnchor="page" w:x="811" w:y="1929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5360" w:right="0" w:firstLine="0"/>
      </w:pPr>
      <w:r>
        <w:rPr>
          <w:rStyle w:val="CharStyle12"/>
        </w:rPr>
        <w:t>ПриложениеЫ 1</w:t>
      </w:r>
    </w:p>
    <w:p>
      <w:pPr>
        <w:pStyle w:val="Style6"/>
        <w:framePr w:w="10478" w:h="14565" w:hRule="exact" w:wrap="none" w:vAnchor="page" w:hAnchor="page" w:x="811" w:y="1929"/>
        <w:widowControl w:val="0"/>
        <w:keepNext w:val="0"/>
        <w:keepLines w:val="0"/>
        <w:shd w:val="clear" w:color="auto" w:fill="auto"/>
        <w:bidi w:val="0"/>
        <w:jc w:val="left"/>
        <w:spacing w:before="0" w:after="300" w:line="322" w:lineRule="exact"/>
        <w:ind w:left="5360" w:right="680" w:firstLine="0"/>
      </w:pPr>
      <w:r>
        <w:rPr>
          <w:rStyle w:val="CharStyle12"/>
        </w:rPr>
        <w:t>к постановлению Администрации Андреево-Мелентьевского сельского поселения от 08 августа 2011 N 16</w:t>
      </w:r>
    </w:p>
    <w:p>
      <w:pPr>
        <w:pStyle w:val="Style13"/>
        <w:framePr w:w="10478" w:h="14565" w:hRule="exact" w:wrap="none" w:vAnchor="page" w:hAnchor="page" w:x="811" w:y="1929"/>
        <w:widowControl w:val="0"/>
        <w:keepNext w:val="0"/>
        <w:keepLines w:val="0"/>
        <w:shd w:val="clear" w:color="auto" w:fill="auto"/>
        <w:bidi w:val="0"/>
        <w:spacing w:before="0" w:after="300"/>
        <w:ind w:left="220" w:right="0" w:firstLine="0"/>
      </w:pPr>
      <w:bookmarkStart w:id="2" w:name="bookmark2"/>
      <w:r>
        <w:rPr>
          <w:lang w:val="ru-RU"/>
          <w:w w:val="100"/>
          <w:spacing w:val="0"/>
          <w:color w:val="000000"/>
          <w:position w:val="0"/>
        </w:rPr>
        <w:t>ПОРЯДОК ОЦЕНКИ ОБОСНОВАННОСТИ И ЭФФЕКТИВНОСТИ ЛЬГОТ ПО МЕСТНЫМ НАЛ ОГАМ</w:t>
      </w:r>
      <w:bookmarkEnd w:id="2"/>
    </w:p>
    <w:p>
      <w:pPr>
        <w:pStyle w:val="Style6"/>
        <w:numPr>
          <w:ilvl w:val="0"/>
          <w:numId w:val="3"/>
        </w:numPr>
        <w:framePr w:w="10478" w:h="14565" w:hRule="exact" w:wrap="none" w:vAnchor="page" w:hAnchor="page" w:x="811" w:y="1929"/>
        <w:tabs>
          <w:tab w:leader="none" w:pos="9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40" w:right="260" w:firstLine="540"/>
      </w:pPr>
      <w:r>
        <w:rPr>
          <w:rStyle w:val="CharStyle12"/>
        </w:rPr>
        <w:t>Оценка обоснованности и эффективности налоговых льгот по местным налогам проводится ежегодно Администрацией сельского поселения.</w:t>
      </w:r>
    </w:p>
    <w:p>
      <w:pPr>
        <w:pStyle w:val="Style6"/>
        <w:numPr>
          <w:ilvl w:val="0"/>
          <w:numId w:val="3"/>
        </w:numPr>
        <w:framePr w:w="10478" w:h="14565" w:hRule="exact" w:wrap="none" w:vAnchor="page" w:hAnchor="page" w:x="811" w:y="1929"/>
        <w:tabs>
          <w:tab w:leader="none" w:pos="9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40" w:right="260" w:firstLine="540"/>
      </w:pPr>
      <w:r>
        <w:rPr>
          <w:rStyle w:val="CharStyle12"/>
        </w:rPr>
        <w:t>Оценка обоснованности и эффективности налоговых льгот проводится в целях:</w:t>
      </w:r>
    </w:p>
    <w:p>
      <w:pPr>
        <w:pStyle w:val="Style6"/>
        <w:framePr w:w="10478" w:h="14565" w:hRule="exact" w:wrap="none" w:vAnchor="page" w:hAnchor="page" w:x="811" w:y="1929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40" w:right="0" w:firstLine="540"/>
      </w:pPr>
      <w:r>
        <w:rPr>
          <w:rStyle w:val="CharStyle12"/>
        </w:rPr>
        <w:t>мониторинга результатов действия налоговых льгот;</w:t>
      </w:r>
    </w:p>
    <w:p>
      <w:pPr>
        <w:pStyle w:val="Style6"/>
        <w:framePr w:w="10478" w:h="14565" w:hRule="exact" w:wrap="none" w:vAnchor="page" w:hAnchor="page" w:x="811" w:y="1929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40" w:right="260" w:firstLine="540"/>
      </w:pPr>
      <w:r>
        <w:rPr>
          <w:rStyle w:val="CharStyle12"/>
        </w:rPr>
        <w:t>подготовки предложений о досрочном прекращении действия налоговых льгот или их пролонгации.</w:t>
      </w:r>
    </w:p>
    <w:p>
      <w:pPr>
        <w:pStyle w:val="Style6"/>
        <w:framePr w:w="10478" w:h="14565" w:hRule="exact" w:wrap="none" w:vAnchor="page" w:hAnchor="page" w:x="811" w:y="1929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40" w:right="260" w:firstLine="540"/>
      </w:pPr>
      <w:r>
        <w:rPr>
          <w:rStyle w:val="CharStyle12"/>
        </w:rPr>
        <w:t>Проведение оценки обоснованности и эффективности налоговых льгот должно способствовать оптимизации перечня налоговых льгот и обеспечению оптимального выбора объектов для предоставления муниципальной поддержки в виде налоговых льгот.</w:t>
      </w:r>
    </w:p>
    <w:p>
      <w:pPr>
        <w:pStyle w:val="Style6"/>
        <w:numPr>
          <w:ilvl w:val="0"/>
          <w:numId w:val="3"/>
        </w:numPr>
        <w:framePr w:w="10478" w:h="14565" w:hRule="exact" w:wrap="none" w:vAnchor="page" w:hAnchor="page" w:x="811" w:y="1929"/>
        <w:tabs>
          <w:tab w:leader="none" w:pos="8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40" w:right="260" w:firstLine="540"/>
      </w:pPr>
      <w:r>
        <w:rPr>
          <w:rStyle w:val="CharStyle12"/>
        </w:rPr>
        <w:t>Для оценки обоснованности и эффективности налоговых льгот используются следующие критерии: бюджетная эффективность, социальная эффективность, экономическая эффективность.</w:t>
      </w:r>
    </w:p>
    <w:p>
      <w:pPr>
        <w:pStyle w:val="Style6"/>
        <w:numPr>
          <w:ilvl w:val="1"/>
          <w:numId w:val="3"/>
        </w:numPr>
        <w:framePr w:w="10478" w:h="14565" w:hRule="exact" w:wrap="none" w:vAnchor="page" w:hAnchor="page" w:x="811" w:y="1929"/>
        <w:tabs>
          <w:tab w:leader="none" w:pos="10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40" w:right="260" w:firstLine="540"/>
      </w:pPr>
      <w:r>
        <w:rPr>
          <w:rStyle w:val="CharStyle12"/>
        </w:rPr>
        <w:t>Бюджетная эффективность - оценка результата хозяйственной деятельности категорий налогоплательщиков, которым предоставлены налоговые льготы, с точки зрения влияния на доходы и расходы бюджета Андреево-Мелентьевского сельского поселения.</w:t>
      </w:r>
    </w:p>
    <w:p>
      <w:pPr>
        <w:pStyle w:val="Style6"/>
        <w:framePr w:w="10478" w:h="14565" w:hRule="exact" w:wrap="none" w:vAnchor="page" w:hAnchor="page" w:x="811" w:y="1929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40" w:right="260" w:firstLine="540"/>
      </w:pPr>
      <w:r>
        <w:rPr>
          <w:rStyle w:val="CharStyle12"/>
        </w:rPr>
        <w:t>Бюджетная эффективность установленных налоговых льгот признается положительной, если сумма дополнительных фактических поступлений налогов и сборов в бюджет Андреево-Мелентьевского сельского поселения от категорий налогоплательщиков, имеющих возможность использовать налоговую льготу, превышает или равна сумме установленных налоговых льгот за рассматриваемый период.</w:t>
      </w:r>
    </w:p>
    <w:p>
      <w:pPr>
        <w:pStyle w:val="Style6"/>
        <w:framePr w:w="10478" w:h="14565" w:hRule="exact" w:wrap="none" w:vAnchor="page" w:hAnchor="page" w:x="811" w:y="1929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40" w:right="260" w:firstLine="540"/>
      </w:pPr>
      <w:r>
        <w:rPr>
          <w:rStyle w:val="CharStyle12"/>
        </w:rPr>
        <w:t>В случае, если сумма дополнительных фактических поступлений налогов и сборов в бюджет Андреево-Мелентьевского сельского поселения от категорий налогоплательщиков, имеющих возможность использовать налоговую льготу, меньше суммы установленных налоговых льгот за рассматриваемый период, бюджетная эффективность налоговой льготы признается отрицательной.</w:t>
      </w:r>
    </w:p>
    <w:p>
      <w:pPr>
        <w:pStyle w:val="Style6"/>
        <w:numPr>
          <w:ilvl w:val="1"/>
          <w:numId w:val="3"/>
        </w:numPr>
        <w:framePr w:w="10478" w:h="14565" w:hRule="exact" w:wrap="none" w:vAnchor="page" w:hAnchor="page" w:x="811" w:y="1929"/>
        <w:tabs>
          <w:tab w:leader="none" w:pos="12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40" w:right="260" w:firstLine="540"/>
      </w:pPr>
      <w:r>
        <w:rPr>
          <w:rStyle w:val="CharStyle12"/>
        </w:rPr>
        <w:t>Социальная эффективность - оценка степени достижения социально значимого эффекта, которая выражается в изменении качества и объема предоставляемых услуг в результате реализации налогоплательщиками системы мер, направленных на повышение уровня жизни населения.</w:t>
      </w:r>
    </w:p>
    <w:p>
      <w:pPr>
        <w:pStyle w:val="Style6"/>
        <w:framePr w:w="10478" w:h="14565" w:hRule="exact" w:wrap="none" w:vAnchor="page" w:hAnchor="page" w:x="811" w:y="1929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40" w:right="260" w:firstLine="540"/>
      </w:pPr>
      <w:r>
        <w:rPr>
          <w:rStyle w:val="CharStyle12"/>
        </w:rPr>
        <w:t>Социальная эффективность установленных налоговых льгот признается положительной, если предоставление налоговых льгот обеспечило достижение одной из следующих целей:</w:t>
      </w:r>
    </w:p>
    <w:p>
      <w:pPr>
        <w:pStyle w:val="Style6"/>
        <w:framePr w:w="10478" w:h="14565" w:hRule="exact" w:wrap="none" w:vAnchor="page" w:hAnchor="page" w:x="811" w:y="1929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40" w:right="0" w:firstLine="540"/>
      </w:pPr>
      <w:r>
        <w:rPr>
          <w:rStyle w:val="CharStyle12"/>
        </w:rPr>
        <w:t>рост заработной платы;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framePr w:w="10214" w:h="11632" w:hRule="exact" w:wrap="none" w:vAnchor="page" w:hAnchor="page" w:x="931" w:y="346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0" w:firstLine="540"/>
      </w:pPr>
      <w:r>
        <w:rPr>
          <w:rStyle w:val="CharStyle15"/>
        </w:rPr>
        <w:t>создание новых рабочих мест;</w:t>
      </w:r>
    </w:p>
    <w:p>
      <w:pPr>
        <w:pStyle w:val="Style6"/>
        <w:framePr w:w="10214" w:h="11632" w:hRule="exact" w:wrap="none" w:vAnchor="page" w:hAnchor="page" w:x="931" w:y="346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0" w:firstLine="540"/>
      </w:pPr>
      <w:r>
        <w:rPr>
          <w:rStyle w:val="CharStyle15"/>
        </w:rPr>
        <w:t>улучшение условий труда;</w:t>
      </w:r>
    </w:p>
    <w:p>
      <w:pPr>
        <w:pStyle w:val="Style6"/>
        <w:framePr w:w="10214" w:h="11632" w:hRule="exact" w:wrap="none" w:vAnchor="page" w:hAnchor="page" w:x="931" w:y="346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0" w:firstLine="540"/>
      </w:pPr>
      <w:r>
        <w:rPr>
          <w:rStyle w:val="CharStyle15"/>
        </w:rPr>
        <w:t>создание льготных условий для оплаты услуг незащищенным слоям населения.</w:t>
      </w:r>
    </w:p>
    <w:p>
      <w:pPr>
        <w:pStyle w:val="Style6"/>
        <w:framePr w:w="10214" w:h="11632" w:hRule="exact" w:wrap="none" w:vAnchor="page" w:hAnchor="page" w:x="931" w:y="346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20" w:firstLine="540"/>
      </w:pPr>
      <w:r>
        <w:rPr>
          <w:rStyle w:val="CharStyle15"/>
        </w:rPr>
        <w:t>Если предоставление налоговых льгот не привело к достижению ни одной из вышеперечисленных целей, социальная эффективность установленных налоговых льгот признается отрицательной.</w:t>
      </w:r>
    </w:p>
    <w:p>
      <w:pPr>
        <w:pStyle w:val="Style6"/>
        <w:framePr w:w="10214" w:h="11632" w:hRule="exact" w:wrap="none" w:vAnchor="page" w:hAnchor="page" w:x="931" w:y="346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20" w:firstLine="540"/>
      </w:pPr>
      <w:r>
        <w:rPr>
          <w:rStyle w:val="CharStyle15"/>
        </w:rPr>
        <w:t>3.3. Экономическая эффективность - оценка динамики финансово- экономических показателей хозяйственной деятельности налогоплательщиков, которым предоставлены налоговые льготы.</w:t>
      </w:r>
    </w:p>
    <w:p>
      <w:pPr>
        <w:pStyle w:val="Style6"/>
        <w:framePr w:w="10214" w:h="11632" w:hRule="exact" w:wrap="none" w:vAnchor="page" w:hAnchor="page" w:x="931" w:y="346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20" w:firstLine="540"/>
      </w:pPr>
      <w:r>
        <w:rPr>
          <w:rStyle w:val="CharStyle15"/>
        </w:rPr>
        <w:t>Экономическая эффективность установленных налоговых льгот признается положительной, если в результате предоставления налоговых льгот обеспечена положительная динамика финансово-экономических показателей деятельности налогоплательщиков (прибыльность, рентабельность, расширение ассортимента продукции, снижение себестоимости продукции и другие).</w:t>
      </w:r>
    </w:p>
    <w:p>
      <w:pPr>
        <w:pStyle w:val="Style6"/>
        <w:framePr w:w="10214" w:h="11632" w:hRule="exact" w:wrap="none" w:vAnchor="page" w:hAnchor="page" w:x="931" w:y="346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20" w:firstLine="540"/>
      </w:pPr>
      <w:r>
        <w:rPr>
          <w:rStyle w:val="CharStyle15"/>
        </w:rPr>
        <w:t>В случае, если предоставление налоговых льгот не привело к улучшению вышеназванных финансово-экономических показателей деятельности категорий налогоплательщиков, имеющих возможность использовать налоговую льготу, экономическая эффективность установленных налоговых льгот признается отрицательной.</w:t>
      </w:r>
    </w:p>
    <w:p>
      <w:pPr>
        <w:pStyle w:val="Style6"/>
        <w:numPr>
          <w:ilvl w:val="0"/>
          <w:numId w:val="5"/>
        </w:numPr>
        <w:framePr w:w="10214" w:h="11632" w:hRule="exact" w:wrap="none" w:vAnchor="page" w:hAnchor="page" w:x="931" w:y="346"/>
        <w:tabs>
          <w:tab w:leader="none" w:pos="13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20" w:firstLine="540"/>
      </w:pPr>
      <w:r>
        <w:rPr>
          <w:rStyle w:val="CharStyle15"/>
        </w:rPr>
        <w:t>Оценка эффективности налоговых льгот, предоставленных налогоплательщикам из числа социально незащищенных категорий граждан, не производится.</w:t>
      </w:r>
    </w:p>
    <w:p>
      <w:pPr>
        <w:pStyle w:val="Style6"/>
        <w:numPr>
          <w:ilvl w:val="0"/>
          <w:numId w:val="5"/>
        </w:numPr>
        <w:framePr w:w="10214" w:h="11632" w:hRule="exact" w:wrap="none" w:vAnchor="page" w:hAnchor="page" w:x="931" w:y="346"/>
        <w:tabs>
          <w:tab w:leader="none" w:pos="8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20" w:firstLine="540"/>
      </w:pPr>
      <w:r>
        <w:rPr>
          <w:rStyle w:val="CharStyle15"/>
        </w:rPr>
        <w:t>Оценка обоснованности и эффективности налоговых льгот основывается на данных статистической, налоговой, финансовой отчетности и иной информации отдела государственной статистики Неклиновскош района, Межрайонной ИФНС России N 1 по Ростовской области, отраслевых (функциональных) органов и структурных подразделений Администрации Андреево-Мелентьевского сельского поселения, налогоплательщиков, пользующихся налоговыми льготами.</w:t>
      </w:r>
    </w:p>
    <w:p>
      <w:pPr>
        <w:pStyle w:val="Style6"/>
        <w:numPr>
          <w:ilvl w:val="0"/>
          <w:numId w:val="5"/>
        </w:numPr>
        <w:framePr w:w="10214" w:h="11632" w:hRule="exact" w:wrap="none" w:vAnchor="page" w:hAnchor="page" w:x="931" w:y="346"/>
        <w:tabs>
          <w:tab w:leader="none" w:pos="9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20" w:firstLine="540"/>
      </w:pPr>
      <w:r>
        <w:rPr>
          <w:rStyle w:val="CharStyle15"/>
        </w:rPr>
        <w:t>Сбор информации, необходимой для проведения оценки обоснованности и эффективности налоговых льгот, осуществляется в рамках заключенных соглашений о взаимодействии либо посредством направления запросов в органы, располагающие данной информацией, и налогоплательщикам.</w:t>
      </w:r>
    </w:p>
    <w:p>
      <w:pPr>
        <w:pStyle w:val="Style6"/>
        <w:numPr>
          <w:ilvl w:val="0"/>
          <w:numId w:val="5"/>
        </w:numPr>
        <w:framePr w:w="10214" w:h="11632" w:hRule="exact" w:wrap="none" w:vAnchor="page" w:hAnchor="page" w:x="931" w:y="346"/>
        <w:tabs>
          <w:tab w:leader="none" w:pos="10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20" w:firstLine="540"/>
      </w:pPr>
      <w:r>
        <w:rPr>
          <w:rStyle w:val="CharStyle15"/>
        </w:rPr>
        <w:t>Информация о результатах проведения оценки обоснованности и эффективности налоговых льгот ежегодно выносится на рассмотрение Администрации Андреево-Мелентьевского сельского поселения по согласованию с Главой Андреево-Мелентьевского сельского поселения.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4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-2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Заголовок №2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33"/>
      <w:szCs w:val="33"/>
      <w:rFonts w:ascii="Times New Roman" w:eastAsia="Times New Roman" w:hAnsi="Times New Roman" w:cs="Times New Roman"/>
      <w:spacing w:val="1"/>
    </w:rPr>
  </w:style>
  <w:style w:type="character" w:customStyle="1" w:styleId="CharStyle5">
    <w:name w:val="Заголовок №2 + 18,5 pt,Интервал 7 pt"/>
    <w:basedOn w:val="CharStyle4"/>
    <w:rPr>
      <w:lang w:val="ru-RU"/>
      <w:sz w:val="37"/>
      <w:szCs w:val="37"/>
      <w:w w:val="100"/>
      <w:spacing w:val="156"/>
      <w:color w:val="000000"/>
      <w:position w:val="0"/>
    </w:rPr>
  </w:style>
  <w:style w:type="character" w:customStyle="1" w:styleId="CharStyle7">
    <w:name w:val="Основной текст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9">
    <w:name w:val="Заголовок №1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40"/>
      <w:szCs w:val="40"/>
      <w:rFonts w:ascii="Times New Roman" w:eastAsia="Times New Roman" w:hAnsi="Times New Roman" w:cs="Times New Roman"/>
      <w:spacing w:val="2"/>
    </w:rPr>
  </w:style>
  <w:style w:type="character" w:customStyle="1" w:styleId="CharStyle11">
    <w:name w:val="Основной текст (2)_"/>
    <w:basedOn w:val="DefaultParagraphFont"/>
    <w:link w:val="Style10"/>
    <w:rPr>
      <w:lang w:val="1024"/>
      <w:b w:val="0"/>
      <w:bCs w:val="0"/>
      <w:i/>
      <w:iCs/>
      <w:u w:val="none"/>
      <w:strike w:val="0"/>
      <w:smallCaps w:val="0"/>
      <w:sz w:val="59"/>
      <w:szCs w:val="59"/>
      <w:rFonts w:ascii="Franklin Gothic Demi" w:eastAsia="Franklin Gothic Demi" w:hAnsi="Franklin Gothic Demi" w:cs="Franklin Gothic Demi"/>
    </w:rPr>
  </w:style>
  <w:style w:type="character" w:customStyle="1" w:styleId="CharStyle12">
    <w:name w:val="Основной текст"/>
    <w:basedOn w:val="CharStyle7"/>
    <w:rPr>
      <w:lang w:val="ru-RU"/>
      <w:w w:val="100"/>
      <w:spacing w:val="0"/>
      <w:color w:val="000000"/>
      <w:position w:val="0"/>
    </w:rPr>
  </w:style>
  <w:style w:type="character" w:customStyle="1" w:styleId="CharStyle14">
    <w:name w:val="Заголовок №3_"/>
    <w:basedOn w:val="DefaultParagraphFont"/>
    <w:link w:val="Style13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15">
    <w:name w:val="Основной текст + Интервал 0 pt"/>
    <w:basedOn w:val="CharStyle7"/>
    <w:rPr>
      <w:lang w:val="ru-RU"/>
      <w:w w:val="100"/>
      <w:spacing w:val="-2"/>
      <w:color w:val="000000"/>
      <w:position w:val="0"/>
    </w:rPr>
  </w:style>
  <w:style w:type="paragraph" w:customStyle="1" w:styleId="Style3">
    <w:name w:val="Заголовок №2"/>
    <w:basedOn w:val="Normal"/>
    <w:link w:val="CharStyle4"/>
    <w:pPr>
      <w:widowControl w:val="0"/>
      <w:shd w:val="clear" w:color="auto" w:fill="FFFFFF"/>
      <w:jc w:val="center"/>
      <w:outlineLvl w:val="1"/>
      <w:spacing w:line="422" w:lineRule="exact"/>
    </w:pPr>
    <w:rPr>
      <w:b w:val="0"/>
      <w:bCs w:val="0"/>
      <w:i w:val="0"/>
      <w:iCs w:val="0"/>
      <w:u w:val="none"/>
      <w:strike w:val="0"/>
      <w:smallCaps w:val="0"/>
      <w:sz w:val="33"/>
      <w:szCs w:val="33"/>
      <w:rFonts w:ascii="Times New Roman" w:eastAsia="Times New Roman" w:hAnsi="Times New Roman" w:cs="Times New Roman"/>
      <w:spacing w:val="1"/>
    </w:rPr>
  </w:style>
  <w:style w:type="paragraph" w:customStyle="1" w:styleId="Style6">
    <w:name w:val="Основной текст"/>
    <w:basedOn w:val="Normal"/>
    <w:link w:val="CharStyle7"/>
    <w:pPr>
      <w:widowControl w:val="0"/>
      <w:shd w:val="clear" w:color="auto" w:fill="FFFFFF"/>
      <w:jc w:val="center"/>
      <w:spacing w:after="780" w:line="326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8">
    <w:name w:val="Заголовок №1"/>
    <w:basedOn w:val="Normal"/>
    <w:link w:val="CharStyle9"/>
    <w:pPr>
      <w:widowControl w:val="0"/>
      <w:shd w:val="clear" w:color="auto" w:fill="FFFFFF"/>
      <w:jc w:val="center"/>
      <w:outlineLvl w:val="0"/>
      <w:spacing w:before="780" w:after="300" w:line="0" w:lineRule="exact"/>
    </w:pPr>
    <w:rPr>
      <w:b w:val="0"/>
      <w:bCs w:val="0"/>
      <w:i w:val="0"/>
      <w:iCs w:val="0"/>
      <w:u w:val="none"/>
      <w:strike w:val="0"/>
      <w:smallCaps w:val="0"/>
      <w:sz w:val="40"/>
      <w:szCs w:val="40"/>
      <w:rFonts w:ascii="Times New Roman" w:eastAsia="Times New Roman" w:hAnsi="Times New Roman" w:cs="Times New Roman"/>
      <w:spacing w:val="2"/>
    </w:rPr>
  </w:style>
  <w:style w:type="paragraph" w:customStyle="1" w:styleId="Style10">
    <w:name w:val="Основной текст (2)"/>
    <w:basedOn w:val="Normal"/>
    <w:link w:val="CharStyle11"/>
    <w:pPr>
      <w:widowControl w:val="0"/>
      <w:shd w:val="clear" w:color="auto" w:fill="FFFFFF"/>
      <w:jc w:val="right"/>
      <w:spacing w:after="1260" w:line="0" w:lineRule="exact"/>
    </w:pPr>
    <w:rPr>
      <w:lang w:val="1024"/>
      <w:b w:val="0"/>
      <w:bCs w:val="0"/>
      <w:i/>
      <w:iCs/>
      <w:u w:val="none"/>
      <w:strike w:val="0"/>
      <w:smallCaps w:val="0"/>
      <w:sz w:val="59"/>
      <w:szCs w:val="59"/>
      <w:rFonts w:ascii="Franklin Gothic Demi" w:eastAsia="Franklin Gothic Demi" w:hAnsi="Franklin Gothic Demi" w:cs="Franklin Gothic Demi"/>
    </w:rPr>
  </w:style>
  <w:style w:type="paragraph" w:customStyle="1" w:styleId="Style13">
    <w:name w:val="Заголовок №3"/>
    <w:basedOn w:val="Normal"/>
    <w:link w:val="CharStyle14"/>
    <w:pPr>
      <w:widowControl w:val="0"/>
      <w:shd w:val="clear" w:color="auto" w:fill="FFFFFF"/>
      <w:jc w:val="center"/>
      <w:outlineLvl w:val="2"/>
      <w:spacing w:before="300" w:after="300" w:line="322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