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РОСТОВСКАЯ ОБЛАСТЬ  ЗИМОВНИКОВСКИЙ РАЙОН</w:t>
      </w:r>
    </w:p>
    <w:p>
      <w:pPr>
        <w:pStyle w:val="Normal"/>
        <w:pBdr>
          <w:bottom w:val="double" w:sz="6" w:space="1" w:color="000000"/>
        </w:pBdr>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МУНИЦИПАЛЬНОЕ ОБРАЗОВАНИЕ «КАМЫШЕВСКОЕ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i/>
          <w:i/>
          <w:iCs/>
          <w:color w:val="FF0000"/>
          <w:sz w:val="26"/>
          <w:szCs w:val="26"/>
          <w:lang w:eastAsia="ar-SA"/>
        </w:rPr>
      </w:pPr>
      <w:r>
        <w:rPr>
          <w:rFonts w:eastAsia="Times New Roman" w:cs="Times New Roman" w:ascii="Times New Roman" w:hAnsi="Times New Roman"/>
          <w:i/>
          <w:iCs/>
          <w:color w:val="FF0000"/>
          <w:sz w:val="26"/>
          <w:szCs w:val="26"/>
          <w:lang w:eastAsia="ar-SA"/>
        </w:rPr>
        <w:t>«___» _________ 2022</w:t>
        <w:tab/>
        <w:t>№ ___</w:t>
      </w:r>
    </w:p>
    <w:p>
      <w:pPr>
        <w:pStyle w:val="Normal"/>
        <w:suppressAutoHyphens w:val="true"/>
        <w:spacing w:lineRule="auto" w:line="276" w:before="0" w:after="0"/>
        <w:ind w:left="-567" w:firstLine="567"/>
        <w:jc w:val="center"/>
        <w:rPr>
          <w:rFonts w:ascii="Times New Roman" w:hAnsi="Times New Roman" w:eastAsia="Times New Roman" w:cs="Times New Roman"/>
          <w:b/>
          <w:b/>
          <w:sz w:val="21"/>
          <w:szCs w:val="21"/>
          <w:lang w:eastAsia="ar-SA"/>
        </w:rPr>
      </w:pPr>
      <w:r>
        <w:rPr>
          <w:rFonts w:eastAsia="Times New Roman" w:cs="Times New Roman" w:ascii="Times New Roman" w:hAnsi="Times New Roman"/>
          <w:b/>
          <w:sz w:val="21"/>
          <w:szCs w:val="21"/>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6"/>
          <w:szCs w:val="26"/>
          <w:lang w:eastAsia="ru-RU"/>
        </w:rPr>
        <w:t>«Выдача разрешения на уничтожение и (или) повреждение зеленых насаждений»</w:t>
      </w:r>
    </w:p>
    <w:p>
      <w:pPr>
        <w:pStyle w:val="Normal"/>
        <w:spacing w:lineRule="auto" w:line="276" w:before="0" w:after="0"/>
        <w:ind w:firstLine="709"/>
        <w:jc w:val="center"/>
        <w:rPr>
          <w:rFonts w:ascii="Times New Roman" w:hAnsi="Times New Roman" w:eastAsia="Calibri" w:cs="Times New Roman"/>
          <w:sz w:val="21"/>
          <w:szCs w:val="21"/>
        </w:rPr>
      </w:pPr>
      <w:r>
        <w:rPr>
          <w:rFonts w:eastAsia="Calibri" w:cs="Times New Roman" w:ascii="Times New Roman" w:hAnsi="Times New Roman"/>
          <w:sz w:val="21"/>
          <w:szCs w:val="21"/>
        </w:rPr>
      </w:r>
    </w:p>
    <w:p>
      <w:pPr>
        <w:pStyle w:val="Normal"/>
        <w:keepNext w:val="true"/>
        <w:numPr>
          <w:ilvl w:val="0"/>
          <w:numId w:val="0"/>
        </w:numPr>
        <w:spacing w:lineRule="auto" w:line="276" w:before="0" w:after="0"/>
        <w:ind w:firstLine="709"/>
        <w:jc w:val="both"/>
        <w:outlineLvl w:val="0"/>
        <w:rPr/>
      </w:pPr>
      <w:r>
        <w:rPr>
          <w:rFonts w:eastAsia="Calibri" w:cs="Times New Roman" w:ascii="Times New Roman" w:hAnsi="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Областным законом Ростовской области от 03.08.2007 № 747-ЗС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руководствуясь Уставом муниципального образования «</w:t>
      </w:r>
      <w:r>
        <w:rPr>
          <w:rFonts w:eastAsia="Times New Roman" w:cs="Times New Roman" w:ascii="Times New Roman" w:hAnsi="Times New Roman"/>
          <w:sz w:val="26"/>
          <w:szCs w:val="26"/>
          <w:lang w:eastAsia="ru-RU"/>
        </w:rPr>
        <w:t>Андреево-Мелентьевское</w:t>
      </w:r>
      <w:r>
        <w:rPr>
          <w:rFonts w:eastAsia="Times New Roman" w:cs="Times New Roman" w:ascii="Times New Roman" w:hAnsi="Times New Roman"/>
          <w:sz w:val="26"/>
          <w:szCs w:val="26"/>
          <w:lang w:eastAsia="ru-RU"/>
        </w:rPr>
        <w:t xml:space="preserve"> сельское поселение», принятым решением Собрания депутатов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 xml:space="preserve">от </w:t>
      </w:r>
      <w:r>
        <w:rPr>
          <w:rFonts w:eastAsia="Times New Roman" w:cs="Times New Roman" w:ascii="Times New Roman" w:hAnsi="Times New Roman"/>
          <w:b w:val="false"/>
          <w:i w:val="false"/>
          <w:caps w:val="false"/>
          <w:smallCaps w:val="false"/>
          <w:color w:val="000000" w:themeColor="text1"/>
          <w:spacing w:val="0"/>
          <w:sz w:val="28"/>
          <w:szCs w:val="26"/>
          <w:lang w:eastAsia="ru-RU"/>
        </w:rPr>
        <w:t>12.05.2017 № 47</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 xml:space="preserve">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«Выдача разрешения на уничтожение и (или) повреждение зеленых насаждений» согласно приложению.</w:t>
      </w:r>
    </w:p>
    <w:p>
      <w:pPr>
        <w:pStyle w:val="Normal"/>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2</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i/>
          <w:iCs/>
          <w:color w:val="FF0000"/>
          <w:sz w:val="26"/>
          <w:szCs w:val="26"/>
          <w:lang w:eastAsia="ru-RU"/>
        </w:rPr>
        <w:t>Признать утратившим силу постановление Администрации Андреево-Мелентьевского сельского поселения __.__.____ № ___ «Об утверждении Административного регламента по предоставлению муниципальной услуги «Выдача разрешения на уничтожение и (или) повреждение зеленых насаждений».</w:t>
      </w:r>
    </w:p>
    <w:p>
      <w:pPr>
        <w:pStyle w:val="Normal"/>
        <w:spacing w:lineRule="auto" w:line="276" w:before="0" w:after="0"/>
        <w:ind w:firstLine="710"/>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 Настоящее постановление вступает в силу со дня официального </w:t>
      </w:r>
      <w:r>
        <w:rPr>
          <w:rFonts w:eastAsia="Times New Roman" w:cs="Times New Roman" w:ascii="Times New Roman" w:hAnsi="Times New Roman"/>
          <w:i/>
          <w:iCs/>
          <w:color w:val="FF0000"/>
          <w:sz w:val="26"/>
          <w:szCs w:val="26"/>
          <w:lang w:eastAsia="ru-RU"/>
        </w:rPr>
        <w:t xml:space="preserve">опубликования / обнародования* </w:t>
      </w:r>
      <w:r>
        <w:rPr>
          <w:rFonts w:eastAsia="Times New Roman" w:cs="Times New Roman" w:ascii="Times New Roman" w:hAnsi="Times New Roman"/>
          <w:color w:val="000000" w:themeColor="text1"/>
          <w:sz w:val="26"/>
          <w:szCs w:val="26"/>
          <w:lang w:eastAsia="ru-RU"/>
        </w:rPr>
        <w:t xml:space="preserve">в </w:t>
      </w:r>
      <w:r>
        <w:rPr>
          <w:rFonts w:eastAsia="Times New Roman" w:cs="Times New Roman" w:ascii="Times New Roman" w:hAnsi="Times New Roman"/>
          <w:i/>
          <w:iCs/>
          <w:color w:val="FF0000"/>
          <w:sz w:val="26"/>
          <w:szCs w:val="26"/>
          <w:lang w:eastAsia="ru-RU"/>
        </w:rPr>
        <w:t>__________________ (укажите источник опубликования)</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i/>
          <w:iCs/>
          <w:color w:val="FF0000"/>
          <w:sz w:val="26"/>
          <w:szCs w:val="26"/>
          <w:lang w:eastAsia="ru-RU"/>
        </w:rPr>
        <w:t xml:space="preserve">______________ (должность) </w:t>
      </w:r>
      <w:r>
        <w:rPr>
          <w:rFonts w:eastAsia="Times New Roman" w:cs="Times New Roman" w:ascii="Times New Roman" w:hAnsi="Times New Roman"/>
          <w:color w:val="000000" w:themeColor="text1"/>
          <w:sz w:val="26"/>
          <w:szCs w:val="26"/>
          <w:lang w:eastAsia="ru-RU"/>
        </w:rPr>
        <w:t>Администрации Андреево-Мелентьевского сельского поселения</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iCs/>
          <w:color w:val="FF0000"/>
          <w:sz w:val="26"/>
          <w:szCs w:val="26"/>
          <w:lang w:eastAsia="ru-RU"/>
        </w:rPr>
        <w:t xml:space="preserve">_________(Ф.И.О.) </w:t>
      </w:r>
      <w:r>
        <w:rPr>
          <w:rFonts w:eastAsia="Times New Roman" w:cs="Times New Roman" w:ascii="Times New Roman" w:hAnsi="Times New Roman"/>
          <w:sz w:val="26"/>
          <w:szCs w:val="26"/>
          <w:lang w:eastAsia="ru-RU"/>
        </w:rPr>
        <w:t xml:space="preserve">обеспечить официальное </w:t>
      </w:r>
      <w:r>
        <w:rPr>
          <w:rFonts w:eastAsia="Times New Roman" w:cs="Times New Roman" w:ascii="Times New Roman" w:hAnsi="Times New Roman"/>
          <w:i/>
          <w:iCs/>
          <w:color w:val="FF0000"/>
          <w:sz w:val="26"/>
          <w:szCs w:val="26"/>
          <w:lang w:eastAsia="ru-RU"/>
        </w:rPr>
        <w:t>опубликование / обнародование</w:t>
      </w:r>
      <w:r>
        <w:rPr>
          <w:rFonts w:eastAsia="Times New Roman" w:cs="Times New Roman" w:ascii="Times New Roman" w:hAnsi="Times New Roman"/>
          <w:sz w:val="26"/>
          <w:szCs w:val="26"/>
          <w:lang w:eastAsia="ru-RU"/>
        </w:rPr>
        <w:t xml:space="preserve"> 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pPr>
      <w:r>
        <w:rPr>
          <w:rFonts w:eastAsia="Times New Roman" w:cs="Times New Roman" w:ascii="Times New Roman" w:hAnsi="Times New Roman"/>
          <w:b w:val="false"/>
          <w:i w:val="false"/>
          <w:caps w:val="false"/>
          <w:smallCaps w:val="false"/>
          <w:color w:val="000000"/>
          <w:spacing w:val="0"/>
          <w:sz w:val="28"/>
          <w:szCs w:val="26"/>
          <w:lang w:eastAsia="ru-RU"/>
        </w:rPr>
        <w:t>Глава Администрации</w:t>
      </w:r>
    </w:p>
    <w:p>
      <w:pPr>
        <w:pStyle w:val="Normal"/>
        <w:spacing w:lineRule="auto" w:line="276" w:before="0" w:after="0"/>
        <w:rPr/>
      </w:pPr>
      <w:r>
        <w:rPr>
          <w:rFonts w:eastAsia="Times New Roman" w:cs="Times New Roman" w:ascii="Times New Roman" w:hAnsi="Times New Roman"/>
          <w:b w:val="false"/>
          <w:i w:val="false"/>
          <w:caps w:val="false"/>
          <w:smallCaps w:val="false"/>
          <w:color w:val="000000"/>
          <w:spacing w:val="0"/>
          <w:sz w:val="28"/>
          <w:szCs w:val="26"/>
          <w:lang w:eastAsia="ru-RU"/>
        </w:rPr>
        <w:t xml:space="preserve"> </w:t>
      </w:r>
      <w:r>
        <w:rPr>
          <w:rFonts w:eastAsia="Times New Roman" w:cs="Times New Roman" w:ascii="Times New Roman" w:hAnsi="Times New Roman"/>
          <w:b w:val="false"/>
          <w:i w:val="false"/>
          <w:caps w:val="false"/>
          <w:smallCaps w:val="false"/>
          <w:color w:val="000000"/>
          <w:spacing w:val="0"/>
          <w:sz w:val="28"/>
          <w:szCs w:val="26"/>
          <w:lang w:eastAsia="ru-RU"/>
        </w:rPr>
        <w:t>Андреево-Мелентьевского</w:t>
      </w:r>
    </w:p>
    <w:p>
      <w:pPr>
        <w:pStyle w:val="Normal"/>
        <w:spacing w:lineRule="auto" w:line="276" w:before="0" w:after="0"/>
        <w:rPr/>
      </w:pPr>
      <w:r>
        <w:rPr>
          <w:rFonts w:eastAsia="Times New Roman" w:cs="Times New Roman" w:ascii="Times New Roman" w:hAnsi="Times New Roman"/>
          <w:b w:val="false"/>
          <w:i w:val="false"/>
          <w:caps w:val="false"/>
          <w:smallCaps w:val="false"/>
          <w:color w:val="000000"/>
          <w:spacing w:val="0"/>
          <w:sz w:val="28"/>
          <w:szCs w:val="26"/>
          <w:lang w:eastAsia="ru-RU"/>
        </w:rPr>
        <w:t xml:space="preserve"> </w:t>
      </w:r>
      <w:r>
        <w:rPr>
          <w:rFonts w:eastAsia="Times New Roman" w:cs="Times New Roman" w:ascii="Times New Roman" w:hAnsi="Times New Roman"/>
          <w:b w:val="false"/>
          <w:i w:val="false"/>
          <w:caps w:val="false"/>
          <w:smallCaps w:val="false"/>
          <w:color w:val="000000"/>
          <w:spacing w:val="0"/>
          <w:sz w:val="28"/>
          <w:szCs w:val="26"/>
          <w:lang w:eastAsia="ru-RU"/>
        </w:rPr>
        <w:t>сельского поселения                                                                             Ю.В. Иваница</w:t>
      </w:r>
      <w:r>
        <w:rPr>
          <w:rFonts w:eastAsia="Times New Roman" w:cs="Times New Roman" w:ascii="Times New Roman" w:hAnsi="Times New Roman"/>
          <w:sz w:val="26"/>
          <w:szCs w:val="26"/>
          <w:lang w:eastAsia="ru-RU"/>
        </w:rPr>
        <w:t xml:space="preserve"> </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bookmarkStart w:id="0" w:name="__DdeLink__44583_76827504"/>
      <w:r>
        <w:rPr>
          <w:rFonts w:eastAsia="Times New Roman" w:cs="Times New Roman" w:ascii="Times New Roman" w:hAnsi="Times New Roman"/>
          <w:sz w:val="26"/>
          <w:szCs w:val="26"/>
          <w:lang w:eastAsia="ru-RU"/>
        </w:rPr>
        <w:t>Выдача разрешения на уничтожение и (или) повреждение зеленых насаждений»</w:t>
      </w:r>
      <w:bookmarkEnd w:id="0"/>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является определение стандарта предоставления Администрацией Андреево-Мелентьевского сельского поселения муниципальной услуги «Выдача разрешения на уничтожение и (или) повреждение зеленых насаждений» (далее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 xml:space="preserve">2.1. Заявителями, имеющими право на получение муниципальной услуги, являются </w:t>
      </w:r>
      <w:r>
        <w:rPr>
          <w:rFonts w:eastAsia="Times New Roman" w:cs="Times New Roman" w:ascii="Times New Roman" w:hAnsi="Times New Roman"/>
          <w:color w:val="00000A"/>
          <w:sz w:val="26"/>
          <w:szCs w:val="26"/>
          <w:lang w:eastAsia="ru-RU"/>
        </w:rPr>
        <w:t>физические, юридические лица и индивидуальные предприниматели, которые планируют реализовать мероприятия, связанные с санитарной и другими видами обрезки зеленых насаждений, вырубкой, уничтожением и (или) пересадкой зеленых насаждений, произрастающих на территории Андреево-Мелентьевского сельского поселения Ростовской области, за исключением:</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 зеленых насаждений, произрастающих на землях и земельных участках, находящихся в федеральной собственности;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2.1.2. зеленых насаждений, произрастающих на землях и земельных участках, находящихся в собственности Ростовской области;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 зеленых насаждений, произрастающих на земельных участках, государственная собственность на которые не разграничена;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2.1.4. зеленых насаждений, расположенных на находящихся в границах населенных пунктов Андреево-Мелентьевского сельского поселения Ростовской области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«Выдача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разрешение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выдача дубликата разрешения на уничтожение и (или) повреждение зеленых насаждений (далее – дубликат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уведомление об 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выдача разрешения на уничтожение и (или) повреждение зеленых насаждений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Разрешение на уничтожение и (или) повреждение зеленых насаждений составляется по форме приложения № 1 к Порядку охраны зеленых насаждений в населенных пунктах Ростовской области, утвержденному</w:t>
      </w:r>
      <w:r>
        <w:rPr/>
        <w:t xml:space="preserve"> </w:t>
      </w:r>
      <w:r>
        <w:rPr>
          <w:rFonts w:eastAsia="Times New Roman" w:cs="Times New Roman" w:ascii="Times New Roman" w:hAnsi="Times New Roman"/>
          <w:sz w:val="26"/>
          <w:szCs w:val="26"/>
          <w:lang w:eastAsia="ru-RU"/>
        </w:rPr>
        <w:t>постановлением Правительства Ростовской области от 30.08.2012 № 819,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выдавшего разрешение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 сроки производимых работ в отношении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получившем разрешение на уничтожение и (или) повреждение зеленых насаждений, и непосредственном исполнителе таких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условия и требования при производстве работ по уничтожению и (или) повреждению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местоположении объекта(ов)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собственниках земельных участков, землепользователях, землевладельцах, арендаторах земельных участков, на которых производятся работы по уничтожению и (или) повреждению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количественные и качественные характеристики зеленых насаждений до и после производства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планируемом компенсационном озеленении в натуральной форме или расчете компенсационной стоимости и внесении компенсационной стоимости;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проведенном компенсационном озеленении;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разработке документации;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отметка о выполнении работ в соответствии с условиями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выдавшем разрешение на уничтожение и (или) повреждение зеленых насаждений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об отказе в предоставлении разрешения на уничтожение и (или) повреждение зеленых насаждений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предоставлении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предоставлении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местоположении объекта(ов)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собственниках земельных участков, землепользователях, землевладельцах, арендаторах земельных участков, на которых планировалось производить работы по уничтожению и (или) повреждению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предоставлении разрешения на уничтожение и (или) повреждение зеленых насаждений</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предоставлении разрешения на уничтожение и (или) повреждение зеленых насаждений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 Уведомление об отказе в выдаче дубликата разрешения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разрешении на уничтожение и (или) повреждение зеленых насаждений,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разрешения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6.6. Разрешение на уничтожение и (или) повреждение зеленых насаждений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6.7.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6.8.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color w:val="000000" w:themeColor="text1"/>
          <w:sz w:val="26"/>
          <w:szCs w:val="26"/>
          <w:lang w:eastAsia="ru-RU"/>
        </w:rPr>
        <w:t>6.9.</w:t>
      </w:r>
      <w:r>
        <w:rPr/>
        <w:t xml:space="preserve"> </w:t>
      </w:r>
      <w:r>
        <w:rPr>
          <w:rFonts w:eastAsia="Times New Roman" w:cs="Times New Roman" w:ascii="Times New Roman" w:hAnsi="Times New Roman"/>
          <w:sz w:val="26"/>
          <w:szCs w:val="26"/>
          <w:lang w:eastAsia="ru-RU"/>
        </w:rPr>
        <w:t>Сведения о выданных разрешениях на уничтожение и (или) повреждение зеленых насаждений размещается на официальном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6.10. 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6.11.3. в форме документа на бумажном носителе посредством выдачи заявителю (представителю заявителя) лично под расписку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Андреево-Мелентьевского сельского поселения или многофункциональный центр по месту нахождения зеленых насаждений.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выдаче разрешения на уничтожение и (или) повреждение зеленых насаждений, установленной приложением 1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выдаче разрешения на уничтожение и (или) повреждение зеленых насаждений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pPr>
        <w:pStyle w:val="Normal"/>
        <w:spacing w:lineRule="auto" w:line="276" w:before="0" w:after="0"/>
        <w:ind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0" w:themeColor="text1"/>
          <w:sz w:val="26"/>
          <w:szCs w:val="26"/>
          <w:lang w:eastAsia="ru-RU"/>
        </w:rPr>
        <w:t xml:space="preserve">9.3.6. копия </w:t>
      </w:r>
      <w:r>
        <w:rPr>
          <w:rFonts w:eastAsia="Times New Roman" w:cs="Times New Roman" w:ascii="Times New Roman" w:hAnsi="Times New Roman"/>
          <w:color w:val="00000A"/>
          <w:sz w:val="26"/>
          <w:szCs w:val="26"/>
          <w:lang w:eastAsia="ru-RU"/>
        </w:rPr>
        <w:t>документа, удостоверяющего (устанавливающего) право заявителя на земельный участок, в случае если такое право не зарегистрировано в Едином государственном реестре недвижимости (далее –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9.3.7. схема (план) реконструкции зеленых насаждений (при проведении мероприятий по реконструкции зеленых насаждений (в том числе по замене породного состава, ландшафтной перепланировки);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9.3.8. копия проектной, сметной и другой документация, копия схемы, дендрологического плана, разработанных в установленном порядке и предусматривающих реализацию мероприятий по пересадке деревьев и (или) компенсационному озеленению территории (при невозможности сохранения зеленых насаждений при осуществлении хозяйственной и иной деятельности на территории, занятой зелеными насаждениями);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9.3.9. 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 в случае выбора заинтересованным лицом осуществления компенсационного озеленения в натуральной форме (при невозможности сохранения зеленых насаждений при осуществлении хозяйственной и иной деятельности на территории, занятой зелеными насаждениями).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9.4.1. выписка из Единого государственного реестра юридических лиц (если запрос о предоставлении муниципальной услуги подан юридическим лицом);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выписка из Единого государственного реестра индивидуальных предпринимателей (если запрос о предоставлении муниципальной услуги подан индивидуальным предпринимателем);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выписка из ЕГРН об объектах недвижимости (земельном участке, здании, строении, сооружении, линейном объекте) и их правообладателях в случае, если права на объект недвижимости зарегистрированы в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9.4.4. копия разрешения 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 </w:t>
      </w:r>
      <w:r>
        <w:rPr>
          <w:rFonts w:eastAsia="Times New Roman" w:cs="Times New Roman" w:ascii="Times New Roman" w:hAnsi="Times New Roman"/>
          <w:color w:val="000000" w:themeColor="text1"/>
          <w:sz w:val="26"/>
          <w:szCs w:val="26"/>
          <w:lang w:eastAsia="ru-RU"/>
        </w:rPr>
        <w:t>(при невозможности сохранения зеленых насаждений при осуществлении хозяйственной и иной деятельности на территории, занятой зелеными насаждениями)</w:t>
      </w:r>
      <w:r>
        <w:rPr>
          <w:rFonts w:eastAsia="Times New Roman" w:cs="Times New Roman" w:ascii="Times New Roman" w:hAnsi="Times New Roman"/>
          <w:sz w:val="26"/>
          <w:szCs w:val="26"/>
          <w:lang w:eastAsia="ru-RU"/>
        </w:rPr>
        <w:t>;</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9.4.5. 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eastAsia="Times New Roman" w:cs="Times New Roman" w:ascii="Times New Roman" w:hAnsi="Times New Roman"/>
          <w:color w:val="000000" w:themeColor="text1"/>
          <w:sz w:val="26"/>
          <w:szCs w:val="26"/>
          <w:lang w:eastAsia="ru-RU"/>
        </w:rPr>
        <w:t xml:space="preserve"> (при невозможности сохранения зеленых насаждений при осуществлении хозяйственной и иной деятельности на территории, занятой зелеными насаждениями)</w:t>
      </w:r>
      <w:r>
        <w:rPr>
          <w:rFonts w:eastAsia="Times New Roman" w:cs="Times New Roman" w:ascii="Times New Roman" w:hAnsi="Times New Roman"/>
          <w:sz w:val="26"/>
          <w:szCs w:val="26"/>
          <w:lang w:eastAsia="ru-RU"/>
        </w:rPr>
        <w:t>;</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9.4.6. документ об оплате компенсационной стоимости, подлежащей внесению в бюджет Андреево-Мелентьевского 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 </w:t>
      </w:r>
      <w:r>
        <w:rPr>
          <w:rFonts w:eastAsia="Times New Roman" w:cs="Times New Roman" w:ascii="Times New Roman" w:hAnsi="Times New Roman"/>
          <w:color w:val="000000" w:themeColor="text1"/>
          <w:sz w:val="26"/>
          <w:szCs w:val="26"/>
          <w:lang w:eastAsia="ru-RU"/>
        </w:rPr>
        <w:t>(при невозможности сохранения зеленых насаждений при осуществлении хозяйственной и иной деятельности на территории, занятой зелеными насаждениями).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
        <w:r>
          <w:rPr>
            <w:rStyle w:val="ListLabel19"/>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11.2.2. заявителем не оплачена компенсационная стоимость, подлежащая внесению в бюджет Андреево-Мелентьевского сельского поселения Ростовской области, за проведение компенсационного озеленения в денежной форме и не представлен документ, подтверждающий взятые заявителем на себя обязательства по осуществлению компенсационного озеленения в натуральной форме при уничтожении зеленых насаждений </w:t>
      </w:r>
      <w:r>
        <w:rPr>
          <w:rFonts w:eastAsia="Times New Roman" w:cs="Times New Roman" w:ascii="Times New Roman" w:hAnsi="Times New Roman"/>
          <w:color w:val="000000" w:themeColor="text1"/>
          <w:sz w:val="26"/>
          <w:szCs w:val="26"/>
          <w:lang w:eastAsia="ru-RU"/>
        </w:rPr>
        <w:t>(при невозможности сохранения зеленых насаждений при осуществлении хозяйственной и иной деятельности на территории, занятой зелеными насаждениями);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11.2.3. </w:t>
      </w:r>
      <w:r>
        <w:rPr>
          <w:rFonts w:eastAsia="Times New Roman" w:cs="Times New Roman" w:ascii="Times New Roman" w:hAnsi="Times New Roman"/>
          <w:sz w:val="26"/>
          <w:szCs w:val="26"/>
          <w:lang w:eastAsia="ru-RU"/>
        </w:rPr>
        <w:t>отсутствие аварийно-опасных, сухостойных зеленых насаждений (при планировании обрезки зеленых насаждений, вырубки аварийно-опасных, сухостойных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
          <w:iCs/>
          <w:color w:val="FF0000"/>
          <w:sz w:val="26"/>
          <w:szCs w:val="26"/>
          <w:lang w:eastAsia="ru-RU"/>
        </w:rPr>
        <w:t>15.2.3.</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разрешение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разрешение на уничтожение и (или) повреждение зеленых насаждений в процессе эксплуатации существующих линейных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16.1.4. выдача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16.1.5.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4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Pr>
          <w:rFonts w:eastAsia="Times New Roman" w:cs="Times New Roman" w:ascii="Times New Roman" w:hAnsi="Times New Roman"/>
          <w:color w:val="000000" w:themeColor="text1"/>
          <w:sz w:val="26"/>
          <w:szCs w:val="26"/>
          <w:lang w:eastAsia="ru-RU"/>
        </w:rPr>
        <w:t xml:space="preserve"> не подлежат размещению в государственных реестрах, государственных информационных системах в информационно-телекоммуникационной сети «Интернет».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18.3.</w:t>
      </w:r>
      <w:r>
        <w:rPr/>
        <w:t xml:space="preserve"> </w:t>
      </w:r>
      <w:r>
        <w:rPr>
          <w:rFonts w:eastAsia="Times New Roman" w:cs="Times New Roman" w:ascii="Times New Roman" w:hAnsi="Times New Roman"/>
          <w:sz w:val="26"/>
          <w:szCs w:val="26"/>
          <w:lang w:eastAsia="ru-RU"/>
        </w:rPr>
        <w:t>Сведения о выданных разрешениях на уничтожение и (или) повреждение зеленых насаждений размещается на официальном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19.1.5.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Федеральная служба государственной регистрации, кадастра и картографии (далее – Росреестр) – запрашиваются сведения об объектах недвижимости и их правообладателях, содержащиеся в Едином государственном реестре прав (далее –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объектах недвижимости (земельном участке)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объекта недвижимости (земельного участка)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недвижимости (земельном участке) и его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требования Порядка охраны зеленых насаждений в населенных пунктах Ростовской области, утвержденного</w:t>
      </w:r>
      <w:r>
        <w:rPr/>
        <w:t xml:space="preserve"> </w:t>
      </w:r>
      <w:r>
        <w:rPr>
          <w:rFonts w:eastAsia="Times New Roman" w:cs="Times New Roman" w:ascii="Times New Roman" w:hAnsi="Times New Roman"/>
          <w:sz w:val="26"/>
          <w:szCs w:val="26"/>
          <w:lang w:eastAsia="ru-RU"/>
        </w:rPr>
        <w:t>постановлением Правительства Ростовской области от 30.08.2012 № 819, и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22.2.1. акт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22.2.2. план-схему территории, на которой планируется обрезка зеленых насаждений, вырубка аварийно-опасных, сухостойных зеленых насаждений, реконструкция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22.3.1. дата оформления и номер акта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22.3.2. информация о местоположении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22.3.4. количественные и качественные характеристики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22.3.5. информация об отнесении зеленых насаждений к аварийно-опасным;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22.3.6. срок действия акта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22.3.7. сведения о должностном лице органа, предоставляющего муниципальную услугу, составившем акт оценки состояния зеленых насаждений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22.3.8. 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22.4. План-схема территории, на которой планируется обрезка зеленых насаждений, вырубка аварийно-опасных, сухостойных зеленых насаждений, реконструкция зеленых насаждений, должен содержать следующие обязательные реквизиты: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22.4.1. информация о земельном участке, на котором планируется обрезка зеленых насаждений, вырубка аварийно-опасных, сухостойных зеленых насаждений, реконструкция зеленых насаждений (адрес или местоположение, кадастровый номер или ранее присвоенный государственный учетный номер, правообладатель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22.4.2.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обрезке, вырубке, реконструкции в границах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22.4.3. расшифровка условных обозначений в случае, если они применялись;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22.4.4. сведения о должностном лице органа, предоставляющего муниципальную услугу, составившем план-схему территории, на которой планируется обрезка зеленых насаждений, вырубка аварийно-опасных, сухостойных зеленых насаждений, реконструкция зеленых насаждений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22.4.5. 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 муниципальной услуги предоставляется заявителю одним из способов, предусмотренных пунктом 6.11 настоящего Административного регламента,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Описание административной процедуры «Результат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18.1 – 18.4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26.1.4. получение дополнительных сведений от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26.1.5.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26.1.6. предоставление результата муниципальной услуги.</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20.1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Росреестр – запрашиваются сведения об объектах недвижимости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ФНС России – запрашиваются сведения, содержащиеся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28.1.3. Администрация Зимовниковского района Ростовской области – запрашиваются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выданных разрешениях 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выданных разрешениях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28.3.1. в запросе сведений об объектах недвижимости (земельном участке, здании, строении, сооружении)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объекта недвижимости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местоположение линейного объекта</w:t>
      </w:r>
      <w:r>
        <w:rPr/>
        <w:t xml:space="preserve"> (</w:t>
      </w:r>
      <w:r>
        <w:rPr>
          <w:rFonts w:eastAsia="Times New Roman" w:cs="Times New Roman" w:ascii="Times New Roman" w:hAnsi="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28.3.3. в запросе сведений из Администрации Зимовниковского района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(вид) объекта недвижимости,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28.4.1. сведения, запрашиваемые из ЕГРН об объектах недвижимости (земельном участке, здании, строении, сооружении) и их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 протяженность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28.4.3. сведения, запрашиваемые из Администрации Зимовниковского района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и дата выдачи разрешения на строительство, реконструкцию объекта капитального строительства, линейного объекта,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и дата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указанное разрешение,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28.5.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21.5 – 21.7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 </w:t>
      </w:r>
      <w:r>
        <w:rPr>
          <w:rFonts w:eastAsia="Times New Roman" w:cs="Times New Roman" w:ascii="Times New Roman" w:hAnsi="Times New Roman"/>
          <w:b/>
          <w:bCs/>
          <w:sz w:val="26"/>
          <w:szCs w:val="26"/>
          <w:lang w:eastAsia="ru-RU"/>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29.2.1. акт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29.2.2. план-схему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29.3.1. дата оформления и номер акта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29.3.2. информация о местоположении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29.3.4. количественные и качественные характеристики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29.3.5. информация об отнесении зеленых насаждений к аварийно-опасным;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29.3.6. информация о компенсационном озеленении;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29.3.7. срок действия акта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29.3.8. сведения о должностном лице органа, предоставляющего муниципальную услугу, составившем акт оценки состояния зеленых насаждений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29.3.9. 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План-схема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должен содержать следующие обязательные реквизиты: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29.4.1. информация о земельном участке, на котором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(адрес или местоположение, кадастровый номер или ранее присвоенный государственный учетный номер, правообладатель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уничтожению и (или) повреждению в границах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29.4.3. расшифровка условных обозначений в случае, если они применялись;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29.4.4. сведения о должностном лице органа, предоставляющего муниципальную услугу, составившем план-схему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29.4.5. 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29.5. К акту оценки состояния зеленых насаждений прилагается заключение о возможности и условиях пересадки деревьев,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 В состав экспертной группы включаются: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29.6.1. представители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29.6.2. представитель специализированной организации, уставная деятельность которой связана с ведением лесного хозяйства, с проведением уходных работ за зелеными насаждениями, а при ее отсутствии - учителя биологии образовательных организаций Зимовниковского района. Привлечение специализированной организации обеспечивает заявитель по согласованию с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29.6.3. специалисты-экологи Зимовниковского района (по согласованию);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29.6.4. представители общественности (по согласованию).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29.7. Заключение о возможности и условиях пересадки деревьев: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29.7.1. оформляется на официальном бланке специализированной организации (при подготовке заключения специализированной организацией);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29.7.2. должно содержать обоснование выводов о возможности или невозможности пересадки деревьев;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29.7.3. не должно содержать положений, допускающих возможность их двоякого толкования;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29.7.4. подписывается всеми членами экспертной группы;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29.7.5. утверждается руководителем или заместителем руководителя специализированной организации (при подготовке заключения специализированной организацией).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30. </w:t>
      </w:r>
      <w:r>
        <w:rPr>
          <w:rFonts w:eastAsia="Times New Roman" w:cs="Times New Roman" w:ascii="Times New Roman" w:hAnsi="Times New Roman"/>
          <w:b/>
          <w:bCs/>
          <w:sz w:val="26"/>
          <w:szCs w:val="26"/>
          <w:lang w:eastAsia="ru-RU"/>
        </w:rPr>
        <w:t>Получение дополнительных сведений от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Основанием для получения от заявителя дополнительных документов и (или) информации в процессе предоставления государственной услуги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29.2 и 29.5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 Орган, предоставляющий муниципальную услугу, не позднее чем на следующий рабочий день после получения документов, указанных в пунктах 29.2 и 29.5 настоящего Административного регламента, направляет заявителю запрос о предоставлении письменного согласия на осуществление компенсационного озеленения.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 Запрос о предоставлении письменного согласия на осуществление компенсационного озеленения должен содержать следующие обязательные реквизиты: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30.2.1. сведения о заявителе: фамилия, имя, отчество (последнее – при наличии), почтовый адрес;</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30.2.2. информация о земельном участке, на котором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(адрес или местоположение, кадастровый номер или ранее присвоенный государственный учетный номер, правообладатель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30.2.4. расчет компенсационной стоимости, подлежащей внесению заявителем в бюджет Андреево-Мелентьевского сельского поселения Ростовской области за проведение компенсационного озеленения при уничтожении зеленых насаждений, и банковские реквизиты для ее оплаты в случае выбора заинтересованным лицом осуществления компенсационного озеленения в денежной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30.2.5. срок для предоставления заявителем в орган, предоставляющий муниципальную услугу, согласия на осуществление компенсационного озеленения или отказа от дачи такого согласия, а также срок оплаты компенсационной стоимости, подлежащей внесению заявителем в бюджет Андреево-Мелентьевского 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30.2.6. указание на право заявителя представить в орган, предоставляющий муниципальную услугу, документ, предусмотренный подпунктом 9.4.6 пункта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30.2.7. сведения о должностном лице органа, предоставляющего муниципальную услугу, составившем запрос о предоставлении письменного согласия на осуществление компенсационного озеленения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30.3. Запрос о предоставлении письменного согласия на осуществление компенсационного озеленения направляется заявителю в соответствии с выбранным заявителем способом получения результата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30.4. Ответ на запрос о предоставлении письменного согласия на осуществление компенсационного озеленения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 Ответ на запрос о предоставлении письменного согласия на осуществление компенсационного озеленения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30.5.1. 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30.5.2. 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30.5.3. 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30.5.4. согласие на осуществление компенсационного озеленения в натуральной форме или внесение в бюджет Андреево-Мелентьевского сельского поселения Ростовской области компенсационной стоимости за проведение компенсационного озеленения при уничтожении зеленых насаждений или отказ от дачи такого согласия;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30.5.5. сведения о внесении в бюджет Андреево-Мелентьевского сельского поселения Ростовской области компенсационной стоимости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30.5.6. перечень прилагаемых к ответу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31.3. В течение двух рабочих дней со дня получения всех сведений, необходимых для принятия решения о предоставлении (об отказе в предоставлении) муниципальной услуги, органом, предоставляющим муниципальную услугу, принимается муниципальный правовой акт о предоставлении или отказе в предоставлении заявителю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31.4. На основании муниципального правового акта о предоставлении или отказе в предоставлении заявителю разрешения на уничтожение и (или) повреждение зеленых насаждений в течение рабочего дня, в котором принят указанный муниципальный правовой акт, оформляется результат предоставления муниципальной услуги, предусмотренный подпунктом 6.1.1 или 6.1.2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24.1 – 24.3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3. </w:t>
      </w:r>
      <w:r>
        <w:rPr>
          <w:rFonts w:eastAsia="Times New Roman" w:cs="Times New Roman" w:ascii="Times New Roman" w:hAnsi="Times New Roman"/>
          <w:b/>
          <w:bCs/>
          <w:sz w:val="26"/>
          <w:szCs w:val="26"/>
          <w:lang w:eastAsia="ru-RU"/>
        </w:rPr>
        <w:t>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«Разрешение на уничтожение и (или) повреждение зеленых насаждений в процессе эксплуатации существующих линейных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33.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 Описание административной процедуры «Результат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18.1 – 18.4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34.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26.1 настоящего Административного регламента.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20.1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36.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36.1.1. Росреестр – запрашиваются сведения об объектах недвижимости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36.1.2. ФНС России – запрашиваются сведения, содержащиеся в ЕГРЮЛ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36.3.1. в запросе сведений об объектах недвижимости (земельном участке, сооружении)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местоположение линейного объекта</w:t>
      </w:r>
      <w:r>
        <w:rPr/>
        <w:t xml:space="preserve"> (</w:t>
      </w:r>
      <w:r>
        <w:rPr>
          <w:rFonts w:eastAsia="Times New Roman" w:cs="Times New Roman" w:ascii="Times New Roman" w:hAnsi="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36.3.2. в запросе сведений, содержащихся в ЕГРЮЛ в отношении заявителя: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36.4.1. сведения, запрашиваемые из ЕГРН об объектах недвижимости и их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линейного объекта;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(протяженность)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36.5.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21.5 – 21.7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 Орган, предоставляющий муниципальную услугу, для оценки состояния зеленых насаждений создает комиссию, в состав которой включаются: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37.2.1. представители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37.2.2. представители хозяйствующего субъекта, обеспечивающего эксплуатацию линейного объекта.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37.3. Комиссия производит оценку состояния зеленых насаждений с использованием фотосъемки или видеозаписи, по результатам которой оформляет: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37.3.1. акт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37.3.2. план-схему территории, на которой планируется уничтожение и (или) повреждение зеленых насаждений в процессе эксплуатации существующих линейных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37.4.1. дата оформления и номер акта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37.4.2. информация о местоположении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38.4.4. количественные и качественные характеристики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37.4.5. информация об отнесении зеленых насаждений к аварийно-опасным;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37.4.6. информация о компенсационном озеленении;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37.4.7. срок действия акта оценки состояния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37.4.8. сведения о членах комиссии, осуществивших оценку состояния зеленых насаждений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37.5. План-схема территории, на которой планируется уничтожение и (или) повреждение зеленых насаждений в процессе эксплуатации существующих линейных объектов, должен содержать следующие обязательные реквизиты: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37.5.1. информация о земельном участке, на котором планируется уничтожение и (или) повреждение зеленых насаждений в процессе эксплуатации существующих линейных объектов (адрес или местоположение, кадастровый номер или ранее присвоенный государственный учетный номер, правообладатель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37.5.2.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уничтожению и (или) повреждению в границах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37.5.3. расшифровка условных обозначений в случае, если они применялись;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37.5.4. сведения о членах комиссии, составивших план-схему территории, на которой планируется уничтожение и (или) повреждение зеленых насаждений в процессе эксплуатации существующих линейных объектов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37.6. К акту оценки состояния зеленых насаждений прилагается заключение о возможности и условиях пересадки деревьев,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37.7. Требования к заключению о возможности и условиях пересадки деревьев установлены пунктом 29.7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Получение дополнительных сведений от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Основанием для получения от заявителя дополнительных документов и (или) информации в процессе предоставления государственной услуги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37.3 и 37.6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 Орган, предоставляющий муниципальную услугу, не позднее чем на следующий рабочий день после получения документов, указанных в пунктах 37.3 и 37.6 настоящего Административного регламента, направляет заявителю запрос о предоставлении письменного согласия на осуществление компенсационного озеленения.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 Запрос о предоставлении письменного согласия на осуществление компенсационного озеленения должен содержать следующие обязательные реквизиты: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38.2.1. сведения о заявителе: фамилия, имя, отчество (последнее – при наличии), почтовый адрес;</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38.2.2. информация о земельном участке, на котором планируется уничтожение и (или) повреждение зеленых насаждений в процессе эксплуатации существующих линейных объектов (адрес или местоположение, кадастровый номер или ранее присвоенный государственный учетный номер, правообладатель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38.2.4. расчет компенсационной стоимости, подлежащей внесению заявителем в бюджет Андреево-Мелентьевского сельского поселения Ростовской области, за проведение компенсационного озеленения при уничтожении зеленых насаждений и банковские реквизиты для ее оплаты в случае выбора заинтересованным лицом осуществления компенсационного озеленения в денежной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38.2.5. срок для предоставления заявителем в орган, предоставляющий муниципальную услугу, согласия на осуществление компенсационного озеленения или отказа от дачи такого согласия, а также срок оплаты компенсационной стоимости, подлежащей внесению заявителем в бюджет Андреево-Мелентьевского 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38.2.6. указание на право заявителя представить в орган, предоставляющий муниципальную услугу, документ, предусмотренный подпунктом 9.4.6 пункта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38.2.7. сведения о должностном лице органа, предоставляющего муниципальную услугу, составившем запрос о предоставлении письменного согласия на осуществление компенсационного озеленения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38.3. Запрос о предоставлении письменного согласия на осуществление компенсационного озеленения направляется заявителю в соответствии с выбранным заявителем способом получения результата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38.4. Ответ на запрос о предоставлении письменного согласия на осуществление компенсационного озеленения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 Ответ на запрос о предоставлении письменного согласия на осуществление компенсационного озеленения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38.5.1. 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38.5.2. 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38.5.3. 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38.5.4. согласие на осуществление компенсационного озеленения в натуральной форме или внесение в бюджет Андреево-Мелентьевского сельского поселения Ростовской области компенсационной стоимости за проведение компенсационного озеленения при уничтожении зеленых насаждений или отказ от дачи такого согласия;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38.5.5. сведения о внесении в бюджет Андреево-Мелентьевского сельского поселения Ростовской области компенсационной стоимости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38.5.6. 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31.1 – 31.4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40.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24.1 – 24.3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4.</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41.2. 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43.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43.1.2.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43.1.3.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43.1.4.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43.1.5.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43.2. Документ, указанный в подпункте 43.1.3 пункта 43.1 настоящего Административного регламента, представляется в виде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44.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43.1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44.1.2. отсутствие оснований для отказа в предоставлении муниципальной услуги, предусмотренных пунктом 44.3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44.3.1. разрешение на уничтожение и (или) повреждение зеленых насаждений,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44.3.2. разрешение на уничтожение и (или) повреждение зеленых насаждений,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44.3.3. разрешение на уничтожение и (или) повреждение зеленых насаждений,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45.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45.2. Результат муниципальной услуги предоставляется заявителю не позднее одного рабочего дня со дня истечения срока, указанного в пунктах 41.3 - 41.5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5.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46.2.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47.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48.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48.1.2.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48.1.3.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48.1.4.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48.1.5.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48.2. Документ, указанный в подпункте 48.1.3 пункта 48.1 настоящего Административного регламента, представляется в виде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43.3 – 43.8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49.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48.1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49.1.2. отсутствие оснований для отказа в предоставлении муниципальной услуги, предусмотренных пунктом 49.3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49.3.1.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49.3.2.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49.3.3.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49.3.4. в разрешении на уничтожение и (или) повреждение зеленых насаждений или решении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50.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45.1 – 45.3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50.3.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50.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50.4.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51.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52.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53.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54.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left="709" w:right="7845"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Normal"/>
        <w:jc w:val="center"/>
        <w:rPr>
          <w:rFonts w:ascii="Times New Roman" w:hAnsi="Times New Roman" w:cs="Times New Roman"/>
          <w:b/>
          <w:b/>
          <w:sz w:val="21"/>
          <w:szCs w:val="21"/>
        </w:rPr>
      </w:pPr>
      <w:r>
        <w:rPr>
          <w:rFonts w:eastAsia="Times New Roman" w:cs="Times New Roman" w:ascii="Times New Roman" w:hAnsi="Times New Roman"/>
          <w:b/>
          <w:color w:val="00000A"/>
          <w:sz w:val="24"/>
          <w:szCs w:val="24"/>
          <w:lang w:eastAsia="ru-RU"/>
        </w:rPr>
        <w:t>о выдаче разрешения на уничтожение и (или) повреждение зеленых насаждений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Прошу провести обследование зеленых насаждений, расположенных по адресу: _______________________________________________________________________________</w:t>
      </w:r>
    </w:p>
    <w:p>
      <w:pPr>
        <w:pStyle w:val="Normal"/>
        <w:spacing w:lineRule="auto" w:line="240" w:before="0" w:after="0"/>
        <w:jc w:val="center"/>
        <w:rPr>
          <w:rFonts w:ascii="Times New Roman" w:hAnsi="Times New Roman" w:cs="Times New Roman"/>
          <w:i/>
          <w:i/>
          <w:szCs w:val="24"/>
        </w:rPr>
      </w:pPr>
      <w:r>
        <w:rPr>
          <w:rFonts w:cs="Times New Roman" w:ascii="Times New Roman" w:hAnsi="Times New Roman"/>
          <w:i/>
          <w:szCs w:val="24"/>
        </w:rPr>
        <w:t>(указывается адрес (местоположение)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количестве (штук) ________________________ в целях: _______________________________________________________________________________</w:t>
      </w:r>
    </w:p>
    <w:p>
      <w:pPr>
        <w:pStyle w:val="Normal"/>
        <w:spacing w:lineRule="auto" w:line="240" w:before="0" w:after="0"/>
        <w:ind w:firstLine="709"/>
        <w:jc w:val="center"/>
        <w:rPr>
          <w:rFonts w:ascii="Times New Roman" w:hAnsi="Times New Roman" w:cs="Times New Roman"/>
          <w:i/>
          <w:i/>
          <w:szCs w:val="24"/>
        </w:rPr>
      </w:pPr>
      <w:r>
        <w:rPr>
          <w:rFonts w:cs="Times New Roman" w:ascii="Times New Roman" w:hAnsi="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pPr>
        <w:pStyle w:val="Normal"/>
        <w:spacing w:lineRule="auto" w:line="240" w:before="0" w:after="0"/>
        <w:ind w:firstLine="709"/>
        <w:jc w:val="center"/>
        <w:rPr>
          <w:rFonts w:ascii="Times New Roman" w:hAnsi="Times New Roman" w:cs="Times New Roman"/>
          <w:i/>
          <w:i/>
          <w:szCs w:val="24"/>
        </w:rPr>
      </w:pPr>
      <w:r>
        <w:rPr>
          <w:rFonts w:cs="Times New Roman" w:ascii="Times New Roman" w:hAnsi="Times New Roman"/>
          <w:i/>
          <w:szCs w:val="24"/>
        </w:rPr>
        <w:t>реконструкция, санитарная вырубка, обрезка зеленых насаждений и прочее)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 выдать разрешение на уничтожение и (или) повреждение зеленых насаждений: ____________________________________________________________________________</w:t>
      </w:r>
    </w:p>
    <w:p>
      <w:pPr>
        <w:pStyle w:val="Normal"/>
        <w:spacing w:lineRule="auto" w:line="240" w:before="0" w:after="0"/>
        <w:ind w:firstLine="709"/>
        <w:jc w:val="center"/>
        <w:rPr>
          <w:rFonts w:ascii="Times New Roman" w:hAnsi="Times New Roman" w:cs="Times New Roman"/>
          <w:i/>
          <w:i/>
          <w:szCs w:val="24"/>
        </w:rPr>
      </w:pPr>
      <w:r>
        <w:rPr>
          <w:rFonts w:cs="Times New Roman" w:ascii="Times New Roman" w:hAnsi="Times New Roman"/>
          <w:i/>
          <w:szCs w:val="24"/>
        </w:rPr>
        <w:t>(указывается исполнитель работ по Разрешению</w:t>
      </w:r>
    </w:p>
    <w:p>
      <w:pPr>
        <w:pStyle w:val="Normal"/>
        <w:spacing w:lineRule="auto" w:line="240" w:before="0" w:after="0"/>
        <w:ind w:firstLine="709"/>
        <w:jc w:val="center"/>
        <w:rPr>
          <w:rFonts w:ascii="Times New Roman" w:hAnsi="Times New Roman" w:cs="Times New Roman"/>
          <w:i/>
          <w:i/>
          <w:szCs w:val="24"/>
        </w:rPr>
      </w:pPr>
      <w:r>
        <w:rPr>
          <w:rFonts w:cs="Times New Roman" w:ascii="Times New Roman" w:hAnsi="Times New Roman"/>
          <w:i/>
          <w:szCs w:val="24"/>
        </w:rPr>
        <w:t>(юридическое, физическое лицо)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6"/>
        <w:gridCol w:w="5"/>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6"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5"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4" wp14:anchorId="055699B5">
                <wp:simplePos x="0" y="0"/>
                <wp:positionH relativeFrom="page">
                  <wp:posOffset>1080135</wp:posOffset>
                </wp:positionH>
                <wp:positionV relativeFrom="paragraph">
                  <wp:posOffset>259715</wp:posOffset>
                </wp:positionV>
                <wp:extent cx="1997075" cy="268605"/>
                <wp:effectExtent l="0" t="0" r="0" b="0"/>
                <wp:wrapTopAndBottom/>
                <wp:docPr id="1" name="Shape 23"/>
                <a:graphic xmlns:a="http://schemas.openxmlformats.org/drawingml/2006/main">
                  <a:graphicData uri="http://schemas.microsoft.com/office/word/2010/wordprocessingShape">
                    <wps:wsp>
                      <wps:cNvSpPr/>
                      <wps:spPr>
                        <a:xfrm>
                          <a:off x="0" y="0"/>
                          <a:ext cx="1996560" cy="26784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15pt;height:21.05pt;mso-position-horizontal-relative:page" wp14:anchorId="055699B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7" wp14:anchorId="04D33BC6">
                <wp:simplePos x="0" y="0"/>
                <wp:positionH relativeFrom="page">
                  <wp:posOffset>3637915</wp:posOffset>
                </wp:positionH>
                <wp:positionV relativeFrom="paragraph">
                  <wp:posOffset>259715</wp:posOffset>
                </wp:positionV>
                <wp:extent cx="3521075" cy="271780"/>
                <wp:effectExtent l="0" t="0" r="0" b="0"/>
                <wp:wrapTopAndBottom/>
                <wp:docPr id="3" name="Shape 25"/>
                <a:graphic xmlns:a="http://schemas.openxmlformats.org/drawingml/2006/main">
                  <a:graphicData uri="http://schemas.microsoft.com/office/word/2010/wordprocessingShape">
                    <wps:wsp>
                      <wps:cNvSpPr/>
                      <wps:spPr>
                        <a:xfrm>
                          <a:off x="0" y="0"/>
                          <a:ext cx="3520440" cy="2710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15pt;height:21.3pt;mso-position-horizontal-relative:page" wp14:anchorId="04D33BC6">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7"/>
        <w:gridCol w:w="2471"/>
        <w:gridCol w:w="3170"/>
      </w:tblGrid>
      <w:tr>
        <w:trPr>
          <w:trHeight w:val="189" w:hRule="atLeast"/>
        </w:trPr>
        <w:tc>
          <w:tcPr>
            <w:tcW w:w="4047"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1"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7"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1"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7"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1"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b/>
          <w:b/>
          <w:bCs/>
          <w:sz w:val="24"/>
          <w:szCs w:val="24"/>
          <w:lang w:eastAsia="ru-RU"/>
        </w:rPr>
      </w:pPr>
      <w:r>
        <w:rPr>
          <w:rFonts w:eastAsia="Times New Roman" w:cs="Times New Roman"/>
          <w:b/>
          <w:bCs/>
          <w:color w:val="000000" w:themeColor="text1"/>
          <w:sz w:val="24"/>
          <w:szCs w:val="24"/>
        </w:rPr>
        <w:t xml:space="preserve">о выдаче дубликата </w:t>
      </w:r>
      <w:r>
        <w:rPr>
          <w:rFonts w:eastAsia="Times New Roman" w:cs="Times New Roman"/>
          <w:b/>
          <w:bCs/>
          <w:sz w:val="24"/>
          <w:szCs w:val="24"/>
          <w:lang w:eastAsia="ru-RU"/>
        </w:rPr>
        <w:t>разрешения на уничтожение и (или) повреждение зеленых насаждений</w:t>
      </w:r>
    </w:p>
    <w:p>
      <w:pPr>
        <w:pStyle w:val="23"/>
        <w:spacing w:before="0" w:after="0"/>
        <w:jc w:val="center"/>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Прошу выдать дубликат разрешения на уничтожение и (или) повреждение зеленых насаждений номер ________, выданного __________________ года.</w:t>
      </w:r>
    </w:p>
    <w:p>
      <w:pPr>
        <w:pStyle w:val="23"/>
        <w:spacing w:before="0" w:after="0"/>
        <w:ind w:firstLine="709"/>
        <w:jc w:val="both"/>
        <w:rPr>
          <w:color w:val="000000" w:themeColor="text1"/>
          <w:sz w:val="24"/>
          <w:szCs w:val="24"/>
        </w:rPr>
      </w:pPr>
      <w:r>
        <w:rPr>
          <w:color w:val="000000" w:themeColor="text1"/>
          <w:sz w:val="24"/>
          <w:szCs w:val="24"/>
        </w:rPr>
        <w:t>Дополнительные сведения о зеленых насаждениях, позволяющие идентифицировать разрешение, дубликат которого испрашивается заявителем:</w:t>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6"/>
        <w:gridCol w:w="5"/>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6"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5"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2" wp14:anchorId="41D0C879">
                <wp:simplePos x="0" y="0"/>
                <wp:positionH relativeFrom="page">
                  <wp:posOffset>1190625</wp:posOffset>
                </wp:positionH>
                <wp:positionV relativeFrom="paragraph">
                  <wp:posOffset>268605</wp:posOffset>
                </wp:positionV>
                <wp:extent cx="1997075" cy="268605"/>
                <wp:effectExtent l="0" t="0" r="0" b="0"/>
                <wp:wrapTopAndBottom/>
                <wp:docPr id="5" name="Shape 23"/>
                <a:graphic xmlns:a="http://schemas.openxmlformats.org/drawingml/2006/main">
                  <a:graphicData uri="http://schemas.microsoft.com/office/word/2010/wordprocessingShape">
                    <wps:wsp>
                      <wps:cNvSpPr/>
                      <wps:spPr>
                        <a:xfrm>
                          <a:off x="0" y="0"/>
                          <a:ext cx="1996560" cy="26784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15pt;height:21.05pt;mso-position-horizontal-relative:page" wp14:anchorId="41D0C879">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3" wp14:anchorId="182C704F">
                <wp:simplePos x="0" y="0"/>
                <wp:positionH relativeFrom="page">
                  <wp:posOffset>3658235</wp:posOffset>
                </wp:positionH>
                <wp:positionV relativeFrom="paragraph">
                  <wp:posOffset>268605</wp:posOffset>
                </wp:positionV>
                <wp:extent cx="3521075" cy="271780"/>
                <wp:effectExtent l="0" t="0" r="0" b="0"/>
                <wp:wrapTopAndBottom/>
                <wp:docPr id="7" name="Shape 25"/>
                <a:graphic xmlns:a="http://schemas.openxmlformats.org/drawingml/2006/main">
                  <a:graphicData uri="http://schemas.microsoft.com/office/word/2010/wordprocessingShape">
                    <wps:wsp>
                      <wps:cNvSpPr/>
                      <wps:spPr>
                        <a:xfrm>
                          <a:off x="0" y="0"/>
                          <a:ext cx="3520440" cy="2710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15pt;height:21.3pt;mso-position-horizontal-relative:page" wp14:anchorId="182C704F">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7"/>
        <w:gridCol w:w="2471"/>
        <w:gridCol w:w="3170"/>
      </w:tblGrid>
      <w:tr>
        <w:trPr>
          <w:trHeight w:val="189" w:hRule="atLeast"/>
        </w:trPr>
        <w:tc>
          <w:tcPr>
            <w:tcW w:w="4047"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1"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7"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1"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7"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1"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p>
      <w:pPr>
        <w:sectPr>
          <w:headerReference w:type="default" r:id="rId3"/>
          <w:headerReference w:type="first" r:id="rId4"/>
          <w:type w:val="nextPage"/>
          <w:pgSz w:w="12240" w:h="18720"/>
          <w:pgMar w:left="1701" w:right="851" w:header="0" w:top="1134" w:footer="0" w:bottom="1134" w:gutter="0"/>
          <w:pgNumType w:fmt="decimal"/>
          <w:formProt w:val="false"/>
          <w:titlePg/>
          <w:textDirection w:val="lrTb"/>
          <w:docGrid w:type="default" w:linePitch="360" w:charSpace="0"/>
        </w:sectPr>
        <w:pStyle w:val="Normal"/>
        <w:spacing w:lineRule="exact" w:line="1"/>
        <w:rPr/>
      </w:pPr>
      <w:r>
        <w:rPr/>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r>
        <mc:AlternateContent>
          <mc:Choice Requires="wps">
            <w:drawing>
              <wp:anchor behindDoc="0" distT="0" distB="0" distL="0" distR="0" simplePos="0" locked="0" layoutInCell="1" allowOverlap="1" relativeHeight="12">
                <wp:simplePos x="0" y="0"/>
                <wp:positionH relativeFrom="column">
                  <wp:posOffset>4265295</wp:posOffset>
                </wp:positionH>
                <wp:positionV relativeFrom="paragraph">
                  <wp:align>top</wp:align>
                </wp:positionV>
                <wp:extent cx="106680" cy="170815"/>
                <wp:effectExtent l="0" t="0" r="0" b="0"/>
                <wp:wrapSquare wrapText="bothSides"/>
                <wp:docPr id="9" name="Врезка5"/>
                <a:graphic xmlns:a="http://schemas.openxmlformats.org/drawingml/2006/main">
                  <a:graphicData uri="http://schemas.microsoft.com/office/word/2010/wordprocessingShape">
                    <wps:wsp>
                      <wps:cNvSpPr txBox="1"/>
                      <wps:spPr>
                        <a:xfrm>
                          <a:off x="0" y="0"/>
                          <a:ext cx="106680" cy="170815"/>
                        </a:xfrm>
                        <a:prstGeom prst="rect"/>
                      </wps:spPr>
                      <wps:txbx>
                        <w:txbxContent>
                          <w:p>
                            <w:pPr>
                              <w:pStyle w:val="Style24"/>
                              <w:spacing w:before="0" w:after="160"/>
                              <w:rPr>
                                <w:color w:val="auto"/>
                              </w:rPr>
                            </w:pPr>
                            <w:r>
                              <w:rPr>
                                <w:color w:val="auto"/>
                              </w:rPr>
                            </w:r>
                          </w:p>
                        </w:txbxContent>
                      </wps:txbx>
                      <wps:bodyPr anchor="t" lIns="0" tIns="0" rIns="0" bIns="0">
                        <a:spAutoFit/>
                      </wps:bodyPr>
                    </wps:wsp>
                  </a:graphicData>
                </a:graphic>
              </wp:anchor>
            </w:drawing>
          </mc:Choice>
          <mc:Fallback>
            <w:pict>
              <v:rect style="position:absolute;rotation:0;width:8.4pt;height:13.45pt;mso-wrap-distance-left:5.7pt;mso-wrap-distance-right:5.7pt;mso-wrap-distance-top:5.7pt;mso-wrap-distance-bottom:5.7pt;margin-top:5.7pt;mso-position-vertical:top;mso-position-vertical-relative:text;margin-left:335.85pt;mso-position-horizontal-relative:text">
                <v:textbox inset="0in,0in,0in,0in">
                  <w:txbxContent>
                    <w:p>
                      <w:pPr>
                        <w:pStyle w:val="Style24"/>
                        <w:spacing w:before="0" w:after="160"/>
                        <w:rPr>
                          <w:color w:val="auto"/>
                        </w:rPr>
                      </w:pPr>
                      <w:r>
                        <w:rPr>
                          <w:color w:val="auto"/>
                        </w:rPr>
                      </w:r>
                    </w:p>
                  </w:txbxContent>
                </v:textbox>
                <w10:wrap type="square"/>
              </v:rect>
            </w:pict>
          </mc:Fallback>
        </mc:AlternateConten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left="709"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b/>
          <w:b/>
          <w:bCs/>
          <w:color w:val="000000" w:themeColor="text1"/>
          <w:sz w:val="24"/>
          <w:szCs w:val="24"/>
        </w:rPr>
      </w:pPr>
      <w:r>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pPr>
        <w:pStyle w:val="23"/>
        <w:spacing w:before="0" w:after="0"/>
        <w:jc w:val="center"/>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 xml:space="preserve">Прошу исправить допущенные </w:t>
      </w:r>
      <w:r>
        <w:rPr>
          <w:rFonts w:eastAsia="Times New Roman" w:cs="Times New Roman"/>
          <w:color w:val="000000" w:themeColor="text1"/>
          <w:sz w:val="24"/>
          <w:szCs w:val="24"/>
        </w:rPr>
        <w:t>опечатки и ошибки в</w:t>
      </w:r>
      <w:r>
        <w:rPr>
          <w:color w:val="000000" w:themeColor="text1"/>
          <w:sz w:val="24"/>
          <w:szCs w:val="24"/>
        </w:rPr>
        <w:t xml:space="preserve"> разрешении на уничтожение и (или) повреждение зеленых насаждений номер ________, выданном __________________ года ________________________________________________________________, а именно:</w:t>
      </w:r>
    </w:p>
    <w:p>
      <w:pPr>
        <w:pStyle w:val="41"/>
        <w:tabs>
          <w:tab w:val="left" w:pos="10032" w:leader="none"/>
        </w:tabs>
        <w:jc w:val="center"/>
        <w:rPr>
          <w:rFonts w:ascii="Times New Roman" w:hAnsi="Times New Roman" w:cs="Times New Roman"/>
          <w:i/>
          <w:i/>
          <w:iCs/>
          <w:sz w:val="22"/>
          <w:szCs w:val="22"/>
        </w:rPr>
      </w:pPr>
      <w:r>
        <w:rPr>
          <w:rFonts w:cs="Times New Roman" w:ascii="Times New Roman" w:hAnsi="Times New Roman"/>
          <w:i/>
          <w:iCs/>
          <w:sz w:val="22"/>
          <w:szCs w:val="22"/>
        </w:rPr>
        <w:t>(кому)</w:t>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6"/>
        <w:gridCol w:w="5"/>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6"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5"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5" wp14:anchorId="67892725">
                <wp:simplePos x="0" y="0"/>
                <wp:positionH relativeFrom="page">
                  <wp:posOffset>1190625</wp:posOffset>
                </wp:positionH>
                <wp:positionV relativeFrom="paragraph">
                  <wp:posOffset>268605</wp:posOffset>
                </wp:positionV>
                <wp:extent cx="1997075" cy="268605"/>
                <wp:effectExtent l="0" t="0" r="0" b="0"/>
                <wp:wrapTopAndBottom/>
                <wp:docPr id="10" name="Shape 23"/>
                <a:graphic xmlns:a="http://schemas.openxmlformats.org/drawingml/2006/main">
                  <a:graphicData uri="http://schemas.microsoft.com/office/word/2010/wordprocessingShape">
                    <wps:wsp>
                      <wps:cNvSpPr/>
                      <wps:spPr>
                        <a:xfrm>
                          <a:off x="0" y="0"/>
                          <a:ext cx="1996560" cy="26784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15pt;height:21.05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6" wp14:anchorId="32243399">
                <wp:simplePos x="0" y="0"/>
                <wp:positionH relativeFrom="page">
                  <wp:posOffset>3658235</wp:posOffset>
                </wp:positionH>
                <wp:positionV relativeFrom="paragraph">
                  <wp:posOffset>268605</wp:posOffset>
                </wp:positionV>
                <wp:extent cx="3521075" cy="271780"/>
                <wp:effectExtent l="0" t="0" r="0" b="0"/>
                <wp:wrapTopAndBottom/>
                <wp:docPr id="12" name="Shape 25"/>
                <a:graphic xmlns:a="http://schemas.openxmlformats.org/drawingml/2006/main">
                  <a:graphicData uri="http://schemas.microsoft.com/office/word/2010/wordprocessingShape">
                    <wps:wsp>
                      <wps:cNvSpPr/>
                      <wps:spPr>
                        <a:xfrm>
                          <a:off x="0" y="0"/>
                          <a:ext cx="3520440" cy="2710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15pt;height:21.3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tbl>
      <w:tblPr>
        <w:tblW w:w="9349" w:type="dxa"/>
        <w:jc w:val="left"/>
        <w:tblInd w:w="0" w:type="dxa"/>
        <w:tblBorders/>
        <w:tblCellMar>
          <w:top w:w="0" w:type="dxa"/>
          <w:left w:w="115" w:type="dxa"/>
          <w:bottom w:w="0" w:type="dxa"/>
          <w:right w:w="115" w:type="dxa"/>
        </w:tblCellMar>
        <w:tblLook w:firstRow="1" w:noVBand="1" w:lastRow="0" w:firstColumn="1" w:lastColumn="0" w:noHBand="0" w:val="04a0"/>
      </w:tblPr>
      <w:tblGrid>
        <w:gridCol w:w="3708"/>
        <w:gridCol w:w="2470"/>
        <w:gridCol w:w="3171"/>
      </w:tblGrid>
      <w:tr>
        <w:trPr>
          <w:trHeight w:val="189" w:hRule="atLeast"/>
        </w:trPr>
        <w:tc>
          <w:tcPr>
            <w:tcW w:w="3708"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3708"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0"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1"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3708"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0"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1"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уничтожение и (или) повреждение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«Выдача разрешения на уничтожение и (или) повреждение зеленых насаждений»: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1) физические, юридические лица и индивидуальные предприниматели, которые планируют реализовать мероприятия, связанные с санитарной и другими видами обрезки зеленых насаждений, вырубкой, уничтожением и (или) пересадкой зеленых насаждений, произрастающих на территории Андреево-Мелентьевского сельского поселения Ростовской области, за исключением:</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зеленых насаждений, произрастающих на землях и земельных участках, находящихся в федеральной собственности;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зеленых насаждений, произрастающих на землях и земельных участках, находящихся в собственности Ростовской области;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зеленых насаждений, произрастающих на земельных участках, государственная собственность на которые не разграничена;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зеленых насаждений, расположенных на находящихся в границах населенных пунктов Андреево-Мелентьевского сельского поселения Ростовской области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 </w:t>
      </w:r>
      <w:r>
        <w:rPr>
          <w:rFonts w:eastAsia="Times New Roman" w:cs="Times New Roman" w:ascii="Times New Roman" w:hAnsi="Times New Roman"/>
          <w:sz w:val="26"/>
          <w:szCs w:val="26"/>
          <w:lang w:eastAsia="ru-RU"/>
        </w:rPr>
        <w:t>представители лиц, указанных в подпункте 1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«Выдача разрешения на уничтожение и (или) повреждение зеленых насаждений»,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получением разрешения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получением разрешения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заявители, обратившиеся за получением разрешения на уничтожение и (или) повреждение зеленых насаждений в процессе эксплуатации существующих линейных объектов;</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lang w:eastAsia="ru-RU"/>
        </w:rPr>
        <w:t>4) заявители, обратившиеся за получением дубликата разрешения на уничтожение и (или) повреждение зеленых насаждений;</w:t>
      </w:r>
    </w:p>
    <w:p>
      <w:pPr>
        <w:pStyle w:val="23"/>
        <w:spacing w:lineRule="auto" w:line="276" w:before="0" w:after="0"/>
        <w:ind w:firstLine="709"/>
        <w:jc w:val="both"/>
        <w:rPr/>
      </w:pPr>
      <w:r>
        <w:rPr>
          <w:rFonts w:eastAsia="Times New Roman" w:cs="Times New Roman"/>
          <w:sz w:val="26"/>
          <w:szCs w:val="26"/>
          <w:lang w:eastAsia="ru-RU"/>
        </w:rPr>
        <w:t>5)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headerReference w:type="default" r:id="rId5"/>
      <w:headerReference w:type="first" r:id="rId6"/>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37326567"/>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48</w:t>
        </w:r>
        <w:r>
          <w:rPr>
            <w:rStyle w:val="Pagenumber"/>
          </w:rPr>
          <w:fldChar w:fldCharType="end"/>
        </w:r>
      </w:p>
    </w:sdtContent>
  </w:sdt>
  <w:p>
    <w:pPr>
      <w:pStyle w:val="Normal"/>
      <w:spacing w:lineRule="exact" w:line="1"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06347704"/>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52</w:t>
        </w:r>
        <w:r>
          <w:rPr>
            <w:rStyle w:val="Pagenumber"/>
          </w:rPr>
          <w:fldChar w:fldCharType="end"/>
        </w:r>
      </w:p>
    </w:sdtContent>
  </w:sdt>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264c"/>
    <w:pPr>
      <w:widowControl/>
      <w:bidi w:val="0"/>
      <w:spacing w:lineRule="auto" w:line="259" w:before="0" w:after="160"/>
      <w:ind w:hanging="0"/>
      <w:jc w:val="left"/>
    </w:pPr>
    <w:rPr>
      <w:rFonts w:ascii="Calibri" w:hAnsi="Calibri" w:cs="" w:asciiTheme="minorHAnsi" w:cstheme="minorBidi" w:hAnsiTheme="minorHAnsi" w:eastAsia="Calibr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sz w:val="26"/>
      <w:szCs w:val="26"/>
      <w:lang w:val="en-US"/>
    </w:rPr>
  </w:style>
  <w:style w:type="character" w:styleId="ListLabel18">
    <w:name w:val="ListLabel 18"/>
    <w:qFormat/>
    <w:rPr>
      <w:rFonts w:ascii="Times New Roman" w:hAnsi="Times New Roman" w:cs="Times New Roman"/>
      <w:sz w:val="26"/>
      <w:szCs w:val="26"/>
    </w:rPr>
  </w:style>
  <w:style w:type="character" w:styleId="ListLabel19">
    <w:name w:val="ListLabel 19"/>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02382625350B9AC8BAB1D7E79661AAB9DEE097E4D36B648DEDA2D36F85D6AC58DE735A1AAE2914CAA102629D3F28B8BF0C19Ad5SC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Application>LibreOffice/6.0.5.2$Windows_x86 LibreOffice_project/54c8cbb85f300ac59db32fe8a675ff7683cd5a16</Application>
  <Pages>52</Pages>
  <Words>14160</Words>
  <Characters>115508</Characters>
  <CharactersWithSpaces>128960</CharactersWithSpaces>
  <Paragraphs>889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dcterms:modified xsi:type="dcterms:W3CDTF">2022-12-01T14:02:17Z</dcterms:modified>
  <cp:revision>513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