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0" w:line="240" w:lineRule="auto"/>
        <w:ind/>
        <w:jc w:val="right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проект</w:t>
      </w:r>
    </w:p>
    <w:p w14:paraId="02000000">
      <w:pPr>
        <w:spacing w:after="0" w:line="240" w:lineRule="auto"/>
        <w:ind/>
        <w:jc w:val="center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pacing w:val="160"/>
          <w:sz w:val="24"/>
        </w:rPr>
        <w:t>АДМИНИСТРАЦИЯ</w:t>
      </w:r>
    </w:p>
    <w:p w14:paraId="03000000">
      <w:pPr>
        <w:spacing w:after="0" w:line="240" w:lineRule="auto"/>
        <w:ind/>
        <w:jc w:val="center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АНДРЕЕВО-МЕЛЕНТЬЕВСКОГО СЕЛЬСКОГО ПОСЕЛЕНИЯ</w:t>
      </w:r>
    </w:p>
    <w:p w14:paraId="04000000">
      <w:pPr>
        <w:spacing w:after="0" w:line="240" w:lineRule="auto"/>
        <w:ind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346841, Ростовская область,</w:t>
      </w:r>
      <w:r>
        <w:rPr>
          <w:rFonts w:ascii="Times New Roman CYR" w:hAnsi="Times New Roman CYR"/>
          <w:sz w:val="24"/>
        </w:rPr>
        <w:t xml:space="preserve"> </w:t>
      </w:r>
      <w:r>
        <w:rPr>
          <w:rFonts w:ascii="Times New Roman CYR" w:hAnsi="Times New Roman CYR"/>
          <w:sz w:val="24"/>
        </w:rPr>
        <w:t>Неклиновский район,</w:t>
      </w:r>
      <w:r>
        <w:rPr>
          <w:rFonts w:ascii="Times New Roman CYR" w:hAnsi="Times New Roman CYR"/>
          <w:sz w:val="24"/>
        </w:rPr>
        <w:t xml:space="preserve"> </w:t>
      </w:r>
      <w:r>
        <w:rPr>
          <w:rFonts w:ascii="Times New Roman CYR" w:hAnsi="Times New Roman CYR"/>
          <w:sz w:val="24"/>
        </w:rPr>
        <w:t>с.Андреево-Мелентьево,</w:t>
      </w:r>
      <w:r>
        <w:rPr>
          <w:rFonts w:ascii="Times New Roman CYR" w:hAnsi="Times New Roman CYR"/>
          <w:sz w:val="24"/>
        </w:rPr>
        <w:t xml:space="preserve"> </w:t>
      </w:r>
      <w:r>
        <w:rPr>
          <w:rFonts w:ascii="Times New Roman CYR" w:hAnsi="Times New Roman CYR"/>
          <w:sz w:val="24"/>
        </w:rPr>
        <w:t>ул.</w:t>
      </w:r>
      <w:r>
        <w:rPr>
          <w:rFonts w:ascii="Times New Roman CYR" w:hAnsi="Times New Roman CYR"/>
          <w:sz w:val="24"/>
        </w:rPr>
        <w:t xml:space="preserve"> </w:t>
      </w:r>
      <w:r>
        <w:rPr>
          <w:rFonts w:ascii="Times New Roman CYR" w:hAnsi="Times New Roman CYR"/>
          <w:sz w:val="24"/>
        </w:rPr>
        <w:t>Победы,</w:t>
      </w:r>
      <w:r>
        <w:rPr>
          <w:rFonts w:ascii="Times New Roman CYR" w:hAnsi="Times New Roman CYR"/>
          <w:sz w:val="24"/>
        </w:rPr>
        <w:t xml:space="preserve"> </w:t>
      </w:r>
      <w:r>
        <w:rPr>
          <w:rFonts w:ascii="Times New Roman CYR" w:hAnsi="Times New Roman CYR"/>
          <w:sz w:val="24"/>
        </w:rPr>
        <w:t>д.</w:t>
      </w:r>
      <w:r>
        <w:rPr>
          <w:rFonts w:ascii="Times New Roman CYR" w:hAnsi="Times New Roman CYR"/>
          <w:sz w:val="24"/>
        </w:rPr>
        <w:t xml:space="preserve"> </w:t>
      </w:r>
      <w:r>
        <w:rPr>
          <w:rFonts w:ascii="Times New Roman CYR" w:hAnsi="Times New Roman CYR"/>
          <w:sz w:val="24"/>
        </w:rPr>
        <w:t>№ 3,</w:t>
      </w:r>
    </w:p>
    <w:p w14:paraId="05000000">
      <w:pPr>
        <w:spacing w:after="0" w:line="240" w:lineRule="auto"/>
        <w:ind/>
        <w:jc w:val="center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ИНН/КПП 6123013787/612301001   ОКПО 79223826</w:t>
      </w:r>
    </w:p>
    <w:p w14:paraId="06000000">
      <w:pPr>
        <w:spacing w:after="0" w:line="240" w:lineRule="auto"/>
        <w:ind/>
        <w:jc w:val="center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 xml:space="preserve">ОГРН 1056123007742 ОКТМО 60636428 БИК 046015001 р/с </w:t>
      </w:r>
      <w:r>
        <w:rPr>
          <w:rFonts w:ascii="Times New Roman CYR" w:hAnsi="Times New Roman CYR"/>
          <w:sz w:val="24"/>
        </w:rPr>
        <w:t>0323464360</w:t>
      </w:r>
      <w:r>
        <w:rPr>
          <w:rFonts w:ascii="Times New Roman CYR" w:hAnsi="Times New Roman CYR"/>
          <w:sz w:val="24"/>
        </w:rPr>
        <w:t>6364285800</w:t>
      </w:r>
    </w:p>
    <w:p w14:paraId="07000000">
      <w:pPr>
        <w:spacing w:after="0" w:line="240" w:lineRule="auto"/>
        <w:ind/>
        <w:jc w:val="center"/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УФК по Ростовской области (Администрация Андреево-Мелентьевского сельского поселения)  Отделение Ростов-на-Дону, г. Ростов-на-Дону</w:t>
      </w:r>
    </w:p>
    <w:p w14:paraId="08000000">
      <w:pPr>
        <w:spacing w:after="0" w:line="240" w:lineRule="auto"/>
        <w:ind/>
        <w:jc w:val="center"/>
        <w:rPr>
          <w:rFonts w:ascii="Times New Roman CYR" w:hAnsi="Times New Roman CYR"/>
          <w:i w:val="1"/>
          <w:color w:val="0000FF"/>
          <w:sz w:val="21"/>
          <w:u w:val="single"/>
        </w:rPr>
      </w:pPr>
      <w:r>
        <w:rPr>
          <w:rFonts w:ascii="Times New Roman CYR" w:hAnsi="Times New Roman CYR"/>
          <w:sz w:val="24"/>
        </w:rPr>
        <w:t>Телефон/факс: 8(86347) 33-2-35 электронный адрес:</w:t>
      </w:r>
      <w:r>
        <w:rPr>
          <w:rFonts w:ascii="Times New Roman CYR" w:hAnsi="Times New Roman CYR"/>
          <w:i w:val="1"/>
          <w:sz w:val="21"/>
        </w:rPr>
        <w:t xml:space="preserve"> </w:t>
      </w:r>
      <w:r>
        <w:rPr>
          <w:rFonts w:ascii="Times New Roman CYR" w:hAnsi="Times New Roman CYR"/>
          <w:i w:val="1"/>
          <w:sz w:val="21"/>
        </w:rPr>
        <w:t>e</w:t>
      </w:r>
      <w:r>
        <w:rPr>
          <w:rFonts w:ascii="Times New Roman CYR" w:hAnsi="Times New Roman CYR"/>
          <w:i w:val="1"/>
          <w:sz w:val="21"/>
        </w:rPr>
        <w:t>-</w:t>
      </w:r>
      <w:r>
        <w:rPr>
          <w:rFonts w:ascii="Times New Roman CYR" w:hAnsi="Times New Roman CYR"/>
          <w:i w:val="1"/>
          <w:sz w:val="21"/>
        </w:rPr>
        <w:t>mail</w:t>
      </w:r>
      <w:r>
        <w:rPr>
          <w:rFonts w:ascii="Times New Roman CYR" w:hAnsi="Times New Roman CYR"/>
          <w:i w:val="1"/>
          <w:sz w:val="21"/>
        </w:rPr>
        <w:t>:</w:t>
      </w:r>
      <w:r>
        <w:rPr>
          <w:rFonts w:ascii="Times New Roman CYR" w:hAnsi="Times New Roman CYR"/>
          <w:i w:val="1"/>
          <w:sz w:val="21"/>
        </w:rPr>
        <w:t> </w:t>
      </w:r>
      <w:r>
        <w:rPr>
          <w:rFonts w:ascii="Times New Roman CYR" w:hAnsi="Times New Roman CYR"/>
          <w:i w:val="1"/>
          <w:color w:val="0000FF"/>
          <w:sz w:val="21"/>
          <w:u w:val="single"/>
        </w:rPr>
        <w:fldChar w:fldCharType="begin"/>
      </w:r>
      <w:r>
        <w:rPr>
          <w:rFonts w:ascii="Times New Roman CYR" w:hAnsi="Times New Roman CYR"/>
          <w:i w:val="1"/>
          <w:color w:val="0000FF"/>
          <w:sz w:val="21"/>
          <w:u w:val="single"/>
        </w:rPr>
        <w:instrText>HYPERLINK "mailto:sp26271@donpac.ru"</w:instrText>
      </w:r>
      <w:r>
        <w:rPr>
          <w:rFonts w:ascii="Times New Roman CYR" w:hAnsi="Times New Roman CYR"/>
          <w:i w:val="1"/>
          <w:color w:val="0000FF"/>
          <w:sz w:val="21"/>
          <w:u w:val="single"/>
        </w:rPr>
        <w:fldChar w:fldCharType="separate"/>
      </w:r>
      <w:r>
        <w:rPr>
          <w:rFonts w:ascii="Times New Roman CYR" w:hAnsi="Times New Roman CYR"/>
          <w:i w:val="1"/>
          <w:color w:val="0000FF"/>
          <w:sz w:val="21"/>
          <w:u w:val="single"/>
        </w:rPr>
        <w:t>sp</w:t>
      </w:r>
      <w:r>
        <w:rPr>
          <w:rFonts w:ascii="Times New Roman CYR" w:hAnsi="Times New Roman CYR"/>
          <w:i w:val="1"/>
          <w:color w:val="0000FF"/>
          <w:sz w:val="21"/>
          <w:u w:val="single"/>
        </w:rPr>
        <w:t>26271@</w:t>
      </w:r>
      <w:r>
        <w:rPr>
          <w:rFonts w:ascii="Times New Roman CYR" w:hAnsi="Times New Roman CYR"/>
          <w:i w:val="1"/>
          <w:color w:val="0000FF"/>
          <w:sz w:val="21"/>
          <w:u w:val="single"/>
        </w:rPr>
        <w:t>donpac</w:t>
      </w:r>
      <w:r>
        <w:rPr>
          <w:rFonts w:ascii="Times New Roman CYR" w:hAnsi="Times New Roman CYR"/>
          <w:i w:val="1"/>
          <w:color w:val="0000FF"/>
          <w:sz w:val="21"/>
          <w:u w:val="single"/>
        </w:rPr>
        <w:t>.</w:t>
      </w:r>
      <w:r>
        <w:rPr>
          <w:rFonts w:ascii="Times New Roman CYR" w:hAnsi="Times New Roman CYR"/>
          <w:i w:val="1"/>
          <w:color w:val="0000FF"/>
          <w:sz w:val="21"/>
          <w:u w:val="single"/>
        </w:rPr>
        <w:t>ru</w:t>
      </w:r>
      <w:r>
        <w:rPr>
          <w:rFonts w:ascii="Times New Roman CYR" w:hAnsi="Times New Roman CYR"/>
          <w:i w:val="1"/>
          <w:color w:val="0000FF"/>
          <w:sz w:val="21"/>
          <w:u w:val="single"/>
        </w:rPr>
        <w:fldChar w:fldCharType="end"/>
      </w:r>
    </w:p>
    <w:p w14:paraId="09000000">
      <w:pPr>
        <w:spacing w:after="12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0A000000">
      <w:pPr>
        <w:spacing w:after="12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ПОСТАНОВЛЕНИЕ</w:t>
      </w:r>
    </w:p>
    <w:p w14:paraId="0B000000">
      <w:pPr>
        <w:spacing w:after="12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 xml:space="preserve">«    </w:t>
      </w:r>
      <w:r>
        <w:rPr>
          <w:rFonts w:ascii="Times New Roman" w:hAnsi="Times New Roman"/>
          <w:sz w:val="28"/>
        </w:rPr>
        <w:t>» _______</w:t>
      </w:r>
      <w:r>
        <w:rPr>
          <w:rFonts w:ascii="Times New Roman" w:hAnsi="Times New Roman"/>
          <w:sz w:val="28"/>
        </w:rPr>
        <w:t xml:space="preserve"> 2024</w:t>
      </w:r>
      <w:r>
        <w:rPr>
          <w:rFonts w:ascii="Times New Roman" w:hAnsi="Times New Roman"/>
          <w:sz w:val="28"/>
        </w:rPr>
        <w:t xml:space="preserve"> г.</w:t>
      </w:r>
      <w:r>
        <w:rPr>
          <w:rFonts w:ascii="Times New Roman" w:hAnsi="Times New Roman"/>
          <w:sz w:val="28"/>
        </w:rPr>
        <w:t xml:space="preserve">                                                                              </w:t>
      </w:r>
      <w:r>
        <w:rPr>
          <w:rFonts w:ascii="Times New Roman" w:hAnsi="Times New Roman"/>
          <w:sz w:val="28"/>
        </w:rPr>
        <w:t xml:space="preserve">    </w:t>
      </w:r>
      <w:r>
        <w:rPr>
          <w:rFonts w:ascii="Times New Roman" w:hAnsi="Times New Roman"/>
          <w:sz w:val="28"/>
        </w:rPr>
        <w:t>№ ____</w:t>
      </w:r>
      <w:r>
        <w:rPr>
          <w:rFonts w:ascii="Times New Roman" w:hAnsi="Times New Roman"/>
          <w:sz w:val="28"/>
        </w:rPr>
        <w:t>_</w:t>
      </w:r>
      <w:r>
        <w:rPr>
          <w:rFonts w:ascii="Times New Roman" w:hAnsi="Times New Roman"/>
          <w:sz w:val="28"/>
        </w:rPr>
        <w:t>__</w:t>
      </w:r>
    </w:p>
    <w:p w14:paraId="0C000000">
      <w:pPr>
        <w:spacing w:after="0" w:line="240" w:lineRule="auto"/>
        <w:ind w:firstLine="708" w:left="0"/>
        <w:jc w:val="center"/>
        <w:rPr>
          <w:rFonts w:ascii="Times New Roman" w:hAnsi="Times New Roman"/>
          <w:color w:val="000000"/>
          <w:spacing w:val="-1"/>
          <w:sz w:val="28"/>
        </w:rPr>
      </w:pPr>
    </w:p>
    <w:p w14:paraId="0D000000">
      <w:pPr>
        <w:spacing w:after="0" w:line="240" w:lineRule="auto"/>
        <w:ind w:firstLine="708" w:left="0"/>
        <w:jc w:val="center"/>
        <w:rPr>
          <w:rFonts w:ascii="Times New Roman" w:hAnsi="Times New Roman"/>
          <w:color w:val="000000"/>
          <w:spacing w:val="-1"/>
          <w:sz w:val="28"/>
        </w:rPr>
      </w:pPr>
    </w:p>
    <w:p w14:paraId="0E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bookmarkStart w:id="1" w:name="_Hlk89078630"/>
      <w:r>
        <w:rPr>
          <w:rFonts w:ascii="Times New Roman" w:hAnsi="Times New Roman"/>
          <w:sz w:val="28"/>
        </w:rPr>
        <w:t>Андре</w:t>
      </w:r>
      <w:r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во-Мелентьевского</w:t>
      </w:r>
      <w:r>
        <w:rPr>
          <w:rFonts w:ascii="Times New Roman" w:hAnsi="Times New Roman"/>
          <w:sz w:val="28"/>
        </w:rPr>
        <w:t xml:space="preserve"> сельского поселения на </w:t>
      </w:r>
      <w:r>
        <w:rPr>
          <w:rFonts w:ascii="Times New Roman" w:hAnsi="Times New Roman"/>
          <w:sz w:val="28"/>
        </w:rPr>
        <w:t>2025</w:t>
      </w:r>
      <w:r>
        <w:rPr>
          <w:rFonts w:ascii="Times New Roman" w:hAnsi="Times New Roman"/>
          <w:sz w:val="28"/>
        </w:rPr>
        <w:t xml:space="preserve"> год</w:t>
      </w:r>
    </w:p>
    <w:p w14:paraId="0F000000">
      <w:pPr>
        <w:pStyle w:val="Style_1"/>
        <w:ind/>
        <w:jc w:val="center"/>
      </w:pPr>
      <w:bookmarkEnd w:id="1"/>
    </w:p>
    <w:p w14:paraId="10000000">
      <w:pPr>
        <w:tabs>
          <w:tab w:leader="none" w:pos="993" w:val="left"/>
        </w:tabs>
        <w:spacing w:after="0"/>
        <w:ind w:firstLine="851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 xml:space="preserve"> соответствии со статьей 44 Федерального закона от 31 июля </w:t>
      </w:r>
      <w:r>
        <w:rPr>
          <w:rFonts w:ascii="Times New Roman" w:hAnsi="Times New Roman"/>
          <w:sz w:val="28"/>
        </w:rPr>
        <w:t xml:space="preserve">                    </w:t>
      </w:r>
      <w:r>
        <w:rPr>
          <w:rFonts w:ascii="Times New Roman" w:hAnsi="Times New Roman"/>
          <w:sz w:val="28"/>
        </w:rPr>
        <w:t xml:space="preserve">2021 года № 248-ФЗ «О государственном контроле (надзоре) и муниципальном контроле в Российской Федерации», постановлением </w:t>
      </w:r>
      <w:r>
        <w:rPr>
          <w:rFonts w:ascii="Times New Roman" w:hAnsi="Times New Roman"/>
          <w:sz w:val="28"/>
        </w:rPr>
        <w:t>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rFonts w:ascii="Times New Roman" w:hAnsi="Times New Roman"/>
          <w:sz w:val="28"/>
        </w:rPr>
        <w:t xml:space="preserve">, решением </w:t>
      </w:r>
      <w:r>
        <w:rPr>
          <w:rFonts w:ascii="Times New Roman" w:hAnsi="Times New Roman"/>
          <w:sz w:val="28"/>
        </w:rPr>
        <w:t>Собрания</w:t>
      </w:r>
      <w:r>
        <w:rPr>
          <w:rFonts w:ascii="Times New Roman" w:hAnsi="Times New Roman"/>
          <w:sz w:val="28"/>
        </w:rPr>
        <w:t xml:space="preserve"> депутатов </w:t>
      </w:r>
      <w:r>
        <w:rPr>
          <w:rFonts w:ascii="Times New Roman" w:hAnsi="Times New Roman"/>
          <w:sz w:val="28"/>
        </w:rPr>
        <w:t>Ан</w:t>
      </w:r>
      <w:r>
        <w:rPr>
          <w:rFonts w:ascii="Times New Roman" w:hAnsi="Times New Roman"/>
          <w:sz w:val="28"/>
        </w:rPr>
        <w:t>дреево-Мелентьевского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сельского поселения от </w:t>
      </w:r>
      <w:r>
        <w:rPr>
          <w:rFonts w:ascii="Times New Roman" w:hAnsi="Times New Roman"/>
          <w:sz w:val="28"/>
        </w:rPr>
        <w:t>21</w:t>
      </w:r>
      <w:r>
        <w:rPr>
          <w:rFonts w:ascii="Times New Roman" w:hAnsi="Times New Roman"/>
          <w:sz w:val="28"/>
        </w:rPr>
        <w:t>.1</w:t>
      </w:r>
      <w:r>
        <w:rPr>
          <w:rFonts w:ascii="Times New Roman" w:hAnsi="Times New Roman"/>
          <w:sz w:val="28"/>
        </w:rPr>
        <w:t>0</w:t>
      </w:r>
      <w:r>
        <w:rPr>
          <w:rFonts w:ascii="Times New Roman" w:hAnsi="Times New Roman"/>
          <w:sz w:val="28"/>
        </w:rPr>
        <w:t>.202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 № </w:t>
      </w:r>
      <w:r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«Об утверждении Положения о муниципальном контроле в сфере благоустройства на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территории Андреево-Мелентьевского сельского поселения»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руководствуясь</w:t>
      </w:r>
      <w:r>
        <w:t xml:space="preserve"> </w:t>
      </w:r>
      <w:r>
        <w:rPr>
          <w:rFonts w:ascii="Times New Roman" w:hAnsi="Times New Roman"/>
          <w:sz w:val="28"/>
        </w:rPr>
        <w:t>Уставом муниципального образования «Андреево-Мелентьевское сельское поселение»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Администрация Андреево-Мелентьевского сельского поселения постановляет:</w:t>
      </w:r>
    </w:p>
    <w:p w14:paraId="11000000">
      <w:pPr>
        <w:spacing w:after="0" w:line="240" w:lineRule="auto"/>
        <w:ind w:firstLine="708" w:left="0"/>
        <w:jc w:val="center"/>
        <w:rPr>
          <w:rFonts w:ascii="Times New Roman" w:hAnsi="Times New Roman"/>
          <w:color w:val="000000"/>
          <w:spacing w:val="-1"/>
          <w:sz w:val="28"/>
        </w:rPr>
      </w:pPr>
    </w:p>
    <w:p w14:paraId="12000000">
      <w:pPr>
        <w:numPr>
          <w:ilvl w:val="0"/>
          <w:numId w:val="1"/>
        </w:numPr>
        <w:tabs>
          <w:tab w:leader="none" w:pos="1276" w:val="left"/>
        </w:tabs>
        <w:spacing w:after="0"/>
        <w:ind w:firstLine="851" w:left="0" w:right="-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Утвердить </w:t>
      </w:r>
      <w:r>
        <w:rPr>
          <w:rFonts w:ascii="Times New Roman" w:hAnsi="Times New Roman"/>
          <w:sz w:val="28"/>
        </w:rPr>
        <w:t xml:space="preserve">Программу </w:t>
      </w:r>
      <w:r>
        <w:rPr>
          <w:rFonts w:ascii="Times New Roman" w:hAnsi="Times New Roman"/>
          <w:sz w:val="28"/>
        </w:rPr>
        <w:t>профилактики рисков причинения вреда (ущерба) охраняемым законом ценностям при осуществлении муниципального контроля</w:t>
      </w:r>
      <w:r>
        <w:rPr>
          <w:rFonts w:ascii="Times New Roman" w:hAnsi="Times New Roman"/>
          <w:sz w:val="28"/>
        </w:rPr>
        <w:t xml:space="preserve"> в сфере благоустройства </w:t>
      </w:r>
      <w:r>
        <w:rPr>
          <w:rFonts w:ascii="Times New Roman" w:hAnsi="Times New Roman"/>
          <w:sz w:val="28"/>
        </w:rPr>
        <w:t>на территории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Андреево-Мелентьевского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сельского</w:t>
      </w:r>
      <w:r>
        <w:rPr>
          <w:rFonts w:ascii="Times New Roman" w:hAnsi="Times New Roman"/>
          <w:sz w:val="28"/>
        </w:rPr>
        <w:t xml:space="preserve"> поселения на </w:t>
      </w:r>
      <w:r>
        <w:rPr>
          <w:rFonts w:ascii="Times New Roman" w:hAnsi="Times New Roman"/>
          <w:sz w:val="28"/>
        </w:rPr>
        <w:t>2025</w:t>
      </w:r>
      <w:r>
        <w:rPr>
          <w:rFonts w:ascii="Times New Roman" w:hAnsi="Times New Roman"/>
          <w:sz w:val="28"/>
        </w:rPr>
        <w:t xml:space="preserve"> год</w:t>
      </w:r>
      <w:r>
        <w:rPr>
          <w:rFonts w:ascii="Times New Roman" w:hAnsi="Times New Roman"/>
          <w:sz w:val="28"/>
        </w:rPr>
        <w:t xml:space="preserve"> (приложение)</w:t>
      </w:r>
      <w:r>
        <w:rPr>
          <w:rFonts w:ascii="Times New Roman" w:hAnsi="Times New Roman"/>
          <w:sz w:val="28"/>
        </w:rPr>
        <w:t>.</w:t>
      </w:r>
    </w:p>
    <w:p w14:paraId="13000000">
      <w:pPr>
        <w:numPr>
          <w:ilvl w:val="0"/>
          <w:numId w:val="1"/>
        </w:numPr>
        <w:tabs>
          <w:tab w:leader="none" w:pos="1276" w:val="left"/>
        </w:tabs>
        <w:spacing w:after="0"/>
        <w:ind w:firstLine="851" w:left="0" w:right="-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Настоящее постановление вступает в силу со дня официального опубликования</w:t>
      </w:r>
      <w:r>
        <w:rPr>
          <w:rFonts w:ascii="Times New Roman" w:hAnsi="Times New Roman"/>
          <w:sz w:val="28"/>
        </w:rPr>
        <w:t xml:space="preserve"> и подлежит размещению на официальном са</w:t>
      </w:r>
      <w:r>
        <w:rPr>
          <w:rFonts w:ascii="Times New Roman" w:hAnsi="Times New Roman"/>
          <w:sz w:val="28"/>
        </w:rPr>
        <w:t>йте Администрации Андреево-Мелентьевского сельского поселения в сети Интернет.</w:t>
      </w:r>
    </w:p>
    <w:p w14:paraId="14000000">
      <w:pPr>
        <w:numPr>
          <w:ilvl w:val="0"/>
          <w:numId w:val="1"/>
        </w:numPr>
        <w:tabs>
          <w:tab w:leader="none" w:pos="1276" w:val="left"/>
        </w:tabs>
        <w:spacing w:after="0"/>
        <w:ind w:firstLine="851" w:left="0" w:right="-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Контроль за выполнением постановления оставляю за собой</w:t>
      </w:r>
      <w:r>
        <w:rPr>
          <w:rFonts w:ascii="Times New Roman" w:hAnsi="Times New Roman"/>
          <w:sz w:val="28"/>
        </w:rPr>
        <w:t>.</w:t>
      </w:r>
    </w:p>
    <w:p w14:paraId="15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</w:p>
    <w:p w14:paraId="16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</w:p>
    <w:p w14:paraId="17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И.о.Главы Администрации</w:t>
      </w:r>
    </w:p>
    <w:p w14:paraId="18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Андреево-Мелентьевского</w:t>
      </w:r>
    </w:p>
    <w:p w14:paraId="19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сельского поселения                                                           И.А.Кашинскова</w:t>
      </w:r>
    </w:p>
    <w:p w14:paraId="1A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</w:p>
    <w:p w14:paraId="1B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</w:p>
    <w:p w14:paraId="1C000000">
      <w:pPr>
        <w:pStyle w:val="Style_2"/>
        <w:spacing w:after="0" w:line="240" w:lineRule="auto"/>
        <w:ind w:firstLine="0" w:left="-142"/>
        <w:jc w:val="both"/>
        <w:rPr>
          <w:rFonts w:ascii="Times New Roman" w:hAnsi="Times New Roman"/>
          <w:sz w:val="28"/>
        </w:rPr>
      </w:pPr>
    </w:p>
    <w:p w14:paraId="1D000000">
      <w:pPr>
        <w:pStyle w:val="Style_3"/>
        <w:ind w:firstLine="540" w:left="0" w:right="0"/>
        <w:jc w:val="right"/>
        <w:rPr>
          <w:rFonts w:ascii="Times New Roman" w:hAnsi="Times New Roman"/>
          <w:b w:val="0"/>
          <w:sz w:val="20"/>
        </w:rPr>
      </w:pPr>
      <w:r>
        <w:rPr>
          <w:rFonts w:ascii="Times New Roman" w:hAnsi="Times New Roman"/>
          <w:b w:val="0"/>
          <w:sz w:val="20"/>
        </w:rPr>
        <w:t xml:space="preserve">Приложение </w:t>
      </w:r>
      <w:r>
        <w:rPr>
          <w:rFonts w:ascii="Times New Roman" w:hAnsi="Times New Roman"/>
          <w:b w:val="0"/>
          <w:sz w:val="20"/>
        </w:rPr>
        <w:t xml:space="preserve"> </w:t>
      </w:r>
    </w:p>
    <w:p w14:paraId="1E000000">
      <w:pPr>
        <w:pStyle w:val="Style_4"/>
        <w:ind w:firstLine="0" w:left="5812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к</w:t>
      </w:r>
      <w:r>
        <w:rPr>
          <w:rFonts w:ascii="Times New Roman" w:hAnsi="Times New Roman"/>
          <w:sz w:val="20"/>
        </w:rPr>
        <w:t xml:space="preserve"> постановлению Администрации</w:t>
      </w:r>
    </w:p>
    <w:p w14:paraId="1F000000">
      <w:pPr>
        <w:pStyle w:val="Style_4"/>
        <w:ind w:firstLine="720" w:left="0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Андреево-Мелентьевского</w:t>
      </w:r>
      <w:r>
        <w:rPr>
          <w:rFonts w:ascii="Times New Roman" w:hAnsi="Times New Roman"/>
          <w:sz w:val="20"/>
        </w:rPr>
        <w:t xml:space="preserve"> сельского поселения</w:t>
      </w:r>
    </w:p>
    <w:p w14:paraId="20000000">
      <w:pPr>
        <w:pStyle w:val="Style_4"/>
        <w:ind w:firstLine="0" w:left="5812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от </w:t>
      </w:r>
      <w:r>
        <w:rPr>
          <w:rFonts w:ascii="Times New Roman" w:hAnsi="Times New Roman"/>
          <w:sz w:val="20"/>
        </w:rPr>
        <w:t>_____</w:t>
      </w:r>
      <w:r>
        <w:rPr>
          <w:rFonts w:ascii="Times New Roman" w:hAnsi="Times New Roman"/>
          <w:sz w:val="20"/>
        </w:rPr>
        <w:t>__________</w:t>
      </w:r>
      <w:r>
        <w:rPr>
          <w:rFonts w:ascii="Times New Roman" w:hAnsi="Times New Roman"/>
          <w:sz w:val="20"/>
        </w:rPr>
        <w:t xml:space="preserve"> г. № </w:t>
      </w:r>
      <w:r>
        <w:rPr>
          <w:rFonts w:ascii="Times New Roman" w:hAnsi="Times New Roman"/>
          <w:sz w:val="20"/>
        </w:rPr>
        <w:t>_______</w:t>
      </w:r>
    </w:p>
    <w:p w14:paraId="21000000">
      <w:pPr>
        <w:pStyle w:val="Style_5"/>
        <w:spacing w:before="78" w:line="322" w:lineRule="exact"/>
        <w:ind w:firstLine="0" w:left="806" w:right="238"/>
        <w:jc w:val="center"/>
      </w:pPr>
    </w:p>
    <w:p w14:paraId="22000000">
      <w:pPr>
        <w:pStyle w:val="Style_5"/>
        <w:ind w:firstLine="0" w:left="806" w:right="238"/>
        <w:jc w:val="center"/>
        <w:rPr>
          <w:b w:val="0"/>
        </w:rPr>
      </w:pPr>
      <w:r>
        <w:rPr>
          <w:b w:val="0"/>
        </w:rPr>
        <w:t>ПРОГРАММА</w:t>
      </w:r>
    </w:p>
    <w:p w14:paraId="23000000">
      <w:pPr>
        <w:spacing w:after="0" w:line="240" w:lineRule="auto"/>
        <w:ind w:firstLine="0" w:left="803" w:right="238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>профилактики рисков причинения вреда (ущерба) охраняемым законом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ценностям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при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осуществлении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муниципального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контроля в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сфере благоустройства на территории </w:t>
      </w:r>
      <w:r>
        <w:rPr>
          <w:rFonts w:ascii="Times New Roman" w:hAnsi="Times New Roman"/>
          <w:sz w:val="28"/>
        </w:rPr>
        <w:t>Андреево-Мелентьевского</w:t>
      </w:r>
      <w:r>
        <w:rPr>
          <w:rFonts w:ascii="Times New Roman" w:hAnsi="Times New Roman"/>
          <w:sz w:val="28"/>
        </w:rPr>
        <w:t xml:space="preserve"> сельского поселения </w:t>
      </w:r>
      <w:r>
        <w:rPr>
          <w:rFonts w:ascii="Times New Roman" w:hAnsi="Times New Roman"/>
          <w:sz w:val="28"/>
        </w:rPr>
        <w:t>на 2025 год</w:t>
      </w:r>
    </w:p>
    <w:p w14:paraId="24000000">
      <w:pPr>
        <w:pStyle w:val="Style_6"/>
        <w:spacing w:after="0"/>
        <w:ind/>
        <w:rPr>
          <w:rFonts w:ascii="Times New Roman" w:hAnsi="Times New Roman"/>
          <w:b w:val="1"/>
          <w:sz w:val="28"/>
        </w:rPr>
      </w:pPr>
    </w:p>
    <w:p w14:paraId="25000000">
      <w:pPr>
        <w:pStyle w:val="Style_2"/>
        <w:widowControl w:val="0"/>
        <w:spacing w:after="0" w:line="319" w:lineRule="exact"/>
        <w:ind w:firstLine="0" w:left="851"/>
        <w:contextualSpacing w:val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>Общие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rFonts w:ascii="Times New Roman" w:hAnsi="Times New Roman"/>
          <w:sz w:val="28"/>
        </w:rPr>
        <w:t>положения</w:t>
      </w:r>
    </w:p>
    <w:p w14:paraId="26000000">
      <w:pPr>
        <w:pStyle w:val="Style_2"/>
        <w:widowControl w:val="0"/>
        <w:spacing w:after="0" w:line="319" w:lineRule="exact"/>
        <w:ind w:firstLine="0" w:left="1132"/>
        <w:contextualSpacing w:val="0"/>
        <w:rPr>
          <w:rFonts w:ascii="Times New Roman" w:hAnsi="Times New Roman"/>
          <w:b w:val="1"/>
          <w:sz w:val="28"/>
        </w:rPr>
      </w:pPr>
    </w:p>
    <w:p w14:paraId="27000000">
      <w:pPr>
        <w:pStyle w:val="Style_2"/>
        <w:widowControl w:val="0"/>
        <w:numPr>
          <w:ilvl w:val="1"/>
          <w:numId w:val="2"/>
        </w:numPr>
        <w:tabs>
          <w:tab w:leader="none" w:pos="709" w:val="left"/>
        </w:tabs>
        <w:spacing w:after="0" w:line="240" w:lineRule="auto"/>
        <w:ind w:firstLine="851" w:left="0" w:right="103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профилактики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рисков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причинения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вреда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(ущерба)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охраняемым законом ценностям при осуществлении муниципального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контроля 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сфере </w:t>
      </w:r>
      <w:r>
        <w:rPr>
          <w:rFonts w:ascii="Times New Roman" w:hAnsi="Times New Roman"/>
          <w:sz w:val="28"/>
        </w:rPr>
        <w:t xml:space="preserve">благоустройства на территории </w:t>
      </w:r>
      <w:r>
        <w:rPr>
          <w:rFonts w:ascii="Times New Roman" w:hAnsi="Times New Roman"/>
          <w:sz w:val="28"/>
        </w:rPr>
        <w:t>Андреево-Мелентьевского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сельского поселения на </w:t>
      </w:r>
      <w:r>
        <w:rPr>
          <w:rFonts w:ascii="Times New Roman" w:hAnsi="Times New Roman"/>
          <w:sz w:val="28"/>
        </w:rPr>
        <w:t>2025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год (далее - Программа профилактики) разработана для организации проведения в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2025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году профилактики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нарушений обязательных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требований,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установленных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федеральными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законами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принятыми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соответствии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ними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иными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нормативными правовыми актами Российской Федерации,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pacing w:val="1"/>
          <w:sz w:val="28"/>
        </w:rPr>
        <w:t xml:space="preserve">Ростовской </w:t>
      </w:r>
      <w:r>
        <w:rPr>
          <w:rFonts w:ascii="Times New Roman" w:hAnsi="Times New Roman"/>
          <w:sz w:val="28"/>
        </w:rPr>
        <w:t xml:space="preserve"> област</w:t>
      </w:r>
      <w:r>
        <w:rPr>
          <w:rFonts w:ascii="Times New Roman" w:hAnsi="Times New Roman"/>
          <w:sz w:val="28"/>
        </w:rPr>
        <w:t>и,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муниципальными правовыми актами </w:t>
      </w:r>
      <w:r>
        <w:rPr>
          <w:rFonts w:ascii="Times New Roman" w:hAnsi="Times New Roman"/>
          <w:sz w:val="28"/>
        </w:rPr>
        <w:t>Ан</w:t>
      </w:r>
      <w:r>
        <w:rPr>
          <w:rFonts w:ascii="Times New Roman" w:hAnsi="Times New Roman"/>
          <w:sz w:val="28"/>
        </w:rPr>
        <w:t xml:space="preserve">дреево-Мелентьевского сельского </w:t>
      </w:r>
      <w:r>
        <w:rPr>
          <w:rFonts w:ascii="Times New Roman" w:hAnsi="Times New Roman"/>
          <w:sz w:val="28"/>
        </w:rPr>
        <w:t>поселения  (далее -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обязательные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требования),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предупреждения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возможного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наруше</w:t>
      </w:r>
      <w:r>
        <w:rPr>
          <w:rFonts w:ascii="Times New Roman" w:hAnsi="Times New Roman"/>
          <w:sz w:val="28"/>
        </w:rPr>
        <w:t>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подконтрольными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субъектами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обязательных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требований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снижения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рисков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причинения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вреда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(ущерба)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охраняемым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законом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ценностям,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разъяснения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подконтрольным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субъектам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обязательных требований.</w:t>
      </w:r>
    </w:p>
    <w:p w14:paraId="28000000">
      <w:pPr>
        <w:pStyle w:val="Style_2"/>
        <w:widowControl w:val="0"/>
        <w:numPr>
          <w:ilvl w:val="1"/>
          <w:numId w:val="2"/>
        </w:numPr>
        <w:spacing w:after="0" w:line="240" w:lineRule="auto"/>
        <w:ind w:firstLine="851" w:left="0" w:right="111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профилактики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реализуется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2025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году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состоит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из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след</w:t>
      </w:r>
      <w:r>
        <w:rPr>
          <w:rFonts w:ascii="Times New Roman" w:hAnsi="Times New Roman"/>
          <w:sz w:val="28"/>
        </w:rPr>
        <w:t>ующих разделов:</w:t>
      </w:r>
    </w:p>
    <w:p w14:paraId="29000000">
      <w:pPr>
        <w:pStyle w:val="Style_6"/>
        <w:spacing w:after="0" w:line="240" w:lineRule="auto"/>
        <w:ind w:firstLine="851" w:left="0" w:right="1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анализ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текущего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состояния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осуществления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вида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контроля,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описание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текущего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развития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профилактической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деятельности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контрольного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органа,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характеристика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проблем,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решение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которых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направлена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программа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профилактики (далее -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аналитическая часть);</w:t>
      </w:r>
    </w:p>
    <w:p w14:paraId="2A000000">
      <w:pPr>
        <w:pStyle w:val="Style_6"/>
        <w:spacing w:after="0" w:line="240" w:lineRule="auto"/>
        <w:ind w:firstLine="851" w:left="0" w:right="1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цели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задачи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реализации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программы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профилактики;</w:t>
      </w:r>
    </w:p>
    <w:p w14:paraId="2B000000">
      <w:pPr>
        <w:pStyle w:val="Style_6"/>
        <w:spacing w:after="0"/>
        <w:ind w:firstLine="851" w:left="0" w:right="11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перечень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профилактических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сроки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(перио</w:t>
      </w:r>
      <w:r>
        <w:rPr>
          <w:rFonts w:ascii="Times New Roman" w:hAnsi="Times New Roman"/>
          <w:sz w:val="28"/>
        </w:rPr>
        <w:t>дичность)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проведения;</w:t>
      </w:r>
    </w:p>
    <w:p w14:paraId="2C000000">
      <w:pPr>
        <w:pStyle w:val="Style_6"/>
        <w:spacing w:after="0" w:line="321" w:lineRule="exact"/>
        <w:ind w:firstLine="851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г)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rFonts w:ascii="Times New Roman" w:hAnsi="Times New Roman"/>
          <w:sz w:val="28"/>
        </w:rPr>
        <w:t>показатели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результативности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rFonts w:ascii="Times New Roman" w:hAnsi="Times New Roman"/>
          <w:sz w:val="28"/>
        </w:rPr>
        <w:t>эффективности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программы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профилактик</w:t>
      </w:r>
      <w:r>
        <w:rPr>
          <w:rFonts w:ascii="Times New Roman" w:hAnsi="Times New Roman"/>
          <w:sz w:val="28"/>
        </w:rPr>
        <w:t>и.</w:t>
      </w:r>
    </w:p>
    <w:p w14:paraId="2D000000">
      <w:pPr>
        <w:pStyle w:val="Style_6"/>
        <w:spacing w:after="0" w:line="321" w:lineRule="exact"/>
        <w:ind w:firstLine="851" w:left="0"/>
        <w:jc w:val="both"/>
        <w:rPr>
          <w:rFonts w:ascii="Times New Roman" w:hAnsi="Times New Roman"/>
          <w:sz w:val="28"/>
        </w:rPr>
      </w:pPr>
    </w:p>
    <w:p w14:paraId="2E000000">
      <w:pPr>
        <w:pStyle w:val="Style_6"/>
        <w:spacing w:after="0" w:line="321" w:lineRule="exact"/>
        <w:ind w:firstLine="851" w:left="56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>Аналитическая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rFonts w:ascii="Times New Roman" w:hAnsi="Times New Roman"/>
          <w:sz w:val="28"/>
        </w:rPr>
        <w:t>часть</w:t>
      </w:r>
    </w:p>
    <w:p w14:paraId="2F000000">
      <w:pPr>
        <w:pStyle w:val="Style_5"/>
        <w:tabs>
          <w:tab w:leader="none" w:pos="2342" w:val="left"/>
        </w:tabs>
        <w:spacing w:line="319" w:lineRule="exact"/>
        <w:ind w:firstLine="0" w:left="4324"/>
        <w:jc w:val="right"/>
      </w:pPr>
    </w:p>
    <w:p w14:paraId="30000000">
      <w:pPr>
        <w:pStyle w:val="Style_7"/>
        <w:numPr>
          <w:ilvl w:val="1"/>
          <w:numId w:val="3"/>
        </w:numPr>
        <w:tabs>
          <w:tab w:leader="none" w:pos="1234" w:val="left"/>
        </w:tabs>
        <w:spacing w:after="0" w:before="0" w:line="322" w:lineRule="exact"/>
        <w:ind w:firstLine="851" w:left="0"/>
        <w:jc w:val="both"/>
      </w:pPr>
      <w:r>
        <w:t>Субъекты, в отношении которых осуществляется м</w:t>
      </w:r>
      <w:r>
        <w:t xml:space="preserve">униципальный контроль в </w:t>
      </w:r>
      <w:r>
        <w:t>сфере</w:t>
      </w:r>
      <w:r>
        <w:t xml:space="preserve"> благоустройства - индивидуальные предприниматели, юридические и физические лица, осуществляющие деятельность на территории Ан</w:t>
      </w:r>
      <w:r>
        <w:t>дреево-Мелентьевского</w:t>
      </w:r>
      <w:r>
        <w:t xml:space="preserve"> </w:t>
      </w:r>
      <w:r>
        <w:t>сельского поселения.</w:t>
      </w:r>
    </w:p>
    <w:p w14:paraId="31000000">
      <w:pPr>
        <w:pStyle w:val="Style_7"/>
        <w:numPr>
          <w:ilvl w:val="1"/>
          <w:numId w:val="3"/>
        </w:numPr>
        <w:tabs>
          <w:tab w:leader="none" w:pos="529" w:val="left"/>
        </w:tabs>
        <w:spacing w:after="0" w:before="0" w:line="322" w:lineRule="exact"/>
        <w:ind w:firstLine="760" w:left="0"/>
        <w:jc w:val="both"/>
      </w:pPr>
      <w:r>
        <w:t>Требования, установленные федеральными законами и принимаемы</w:t>
      </w:r>
      <w:r>
        <w:t>ми</w:t>
      </w:r>
      <w:r>
        <w:t xml:space="preserve"> в соответствии с ними иными нормативными правовыми актами Российской Федерации, </w:t>
      </w:r>
      <w:r>
        <w:t>нормативными правовыми актами Ростовской области</w:t>
      </w:r>
      <w:r>
        <w:t xml:space="preserve"> и </w:t>
      </w:r>
      <w:r>
        <w:t>муниципальными правовыми актами, оценка соблюдения которых является предметом муниципального контроля (далее</w:t>
      </w:r>
      <w:r>
        <w:t xml:space="preserve"> </w:t>
      </w:r>
      <w:r>
        <w:t>- обязательные требования)</w:t>
      </w:r>
      <w:r>
        <w:t>,</w:t>
      </w:r>
      <w:r>
        <w:t xml:space="preserve"> установлены П</w:t>
      </w:r>
      <w:r>
        <w:t xml:space="preserve">равилами благоустройства территории </w:t>
      </w:r>
      <w:r>
        <w:t xml:space="preserve">Андреево-Мелентьевского </w:t>
      </w:r>
      <w:r>
        <w:t xml:space="preserve">  сельского поселения, утвержденны</w:t>
      </w:r>
      <w:r>
        <w:t>ми</w:t>
      </w:r>
      <w:r>
        <w:t xml:space="preserve"> решением Собрания депутатов </w:t>
      </w:r>
      <w:r>
        <w:t xml:space="preserve">Андреево-Мелентьевского </w:t>
      </w:r>
      <w:r>
        <w:t xml:space="preserve"> сельского поселения от </w:t>
      </w:r>
      <w:r>
        <w:t>27</w:t>
      </w:r>
      <w:r>
        <w:t>.</w:t>
      </w:r>
      <w:r>
        <w:t>03</w:t>
      </w:r>
      <w:r>
        <w:t>.20</w:t>
      </w:r>
      <w:r>
        <w:t>23</w:t>
      </w:r>
      <w:r>
        <w:t xml:space="preserve"> № </w:t>
      </w:r>
      <w:r>
        <w:t>59</w:t>
      </w:r>
      <w:r>
        <w:t>.</w:t>
      </w:r>
    </w:p>
    <w:p w14:paraId="32000000">
      <w:pPr>
        <w:pStyle w:val="Style_7"/>
        <w:numPr>
          <w:ilvl w:val="1"/>
          <w:numId w:val="3"/>
        </w:numPr>
        <w:tabs>
          <w:tab w:leader="none" w:pos="1239" w:val="left"/>
        </w:tabs>
        <w:spacing w:after="0" w:before="0" w:line="322" w:lineRule="exact"/>
        <w:ind w:firstLine="851" w:left="0"/>
        <w:jc w:val="both"/>
      </w:pPr>
      <w:r>
        <w:t>Данные о проведенных мероп</w:t>
      </w:r>
      <w:r>
        <w:t>риятиях по муниципальному контролю, мероприятиях</w:t>
      </w:r>
      <w:r>
        <w:t xml:space="preserve"> по профилактике нарушений и их результатах. Мероприятия по профилактике нарушений и их результатах проводится в рамках программы по профилактике.</w:t>
      </w:r>
    </w:p>
    <w:p w14:paraId="33000000">
      <w:pPr>
        <w:pStyle w:val="Style_7"/>
        <w:numPr>
          <w:ilvl w:val="1"/>
          <w:numId w:val="3"/>
        </w:numPr>
        <w:tabs>
          <w:tab w:leader="none" w:pos="1244" w:val="left"/>
        </w:tabs>
        <w:spacing w:after="333" w:before="0" w:line="322" w:lineRule="exact"/>
        <w:ind w:firstLine="851" w:left="0"/>
        <w:jc w:val="both"/>
      </w:pPr>
      <w:r>
        <w:t>Анализ и оценка рисков причинения вреда охраняемым законом ценностям и (или) анализ и оценка при</w:t>
      </w:r>
      <w:r>
        <w:t>чиненного ущерба: Нарушение юридическими, физическими лицами и индивидуальными предпринимателями, осуществляющими производственную и иную деятельность, обязательных требований, может повлечь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 же угрозы чрез</w:t>
      </w:r>
      <w:r>
        <w:t>вычайных ситуаций и техногенного характера на территории муниципального образования «</w:t>
      </w:r>
      <w:r>
        <w:t>Андреево-</w:t>
      </w:r>
      <w:r>
        <w:t>М</w:t>
      </w:r>
      <w:r>
        <w:t>елентьевское</w:t>
      </w:r>
      <w:r>
        <w:t xml:space="preserve">  сельское поселение», а так же нарушение прав граждан.</w:t>
      </w:r>
    </w:p>
    <w:p w14:paraId="34000000">
      <w:pPr>
        <w:pStyle w:val="Style_5"/>
        <w:tabs>
          <w:tab w:leader="none" w:pos="2342" w:val="left"/>
        </w:tabs>
        <w:ind w:firstLine="0" w:left="2060"/>
        <w:jc w:val="center"/>
        <w:rPr>
          <w:b w:val="0"/>
        </w:rPr>
      </w:pPr>
      <w:r>
        <w:rPr>
          <w:b w:val="0"/>
        </w:rPr>
        <w:t xml:space="preserve">3. </w:t>
      </w:r>
      <w:r>
        <w:rPr>
          <w:b w:val="0"/>
        </w:rPr>
        <w:t>Цели</w:t>
      </w:r>
      <w:r>
        <w:rPr>
          <w:b w:val="0"/>
          <w:spacing w:val="-4"/>
        </w:rPr>
        <w:t xml:space="preserve"> </w:t>
      </w:r>
      <w:r>
        <w:rPr>
          <w:b w:val="0"/>
        </w:rPr>
        <w:t>и</w:t>
      </w:r>
      <w:r>
        <w:rPr>
          <w:b w:val="0"/>
          <w:spacing w:val="-5"/>
        </w:rPr>
        <w:t xml:space="preserve"> </w:t>
      </w:r>
      <w:r>
        <w:rPr>
          <w:b w:val="0"/>
        </w:rPr>
        <w:t>задачи</w:t>
      </w:r>
      <w:r>
        <w:rPr>
          <w:b w:val="0"/>
          <w:spacing w:val="-4"/>
        </w:rPr>
        <w:t xml:space="preserve"> </w:t>
      </w:r>
      <w:r>
        <w:rPr>
          <w:b w:val="0"/>
        </w:rPr>
        <w:t>реализации</w:t>
      </w:r>
      <w:r>
        <w:rPr>
          <w:b w:val="0"/>
          <w:spacing w:val="-3"/>
        </w:rPr>
        <w:t xml:space="preserve"> </w:t>
      </w:r>
      <w:r>
        <w:rPr>
          <w:b w:val="0"/>
        </w:rPr>
        <w:t>программы</w:t>
      </w:r>
      <w:r>
        <w:rPr>
          <w:b w:val="0"/>
          <w:spacing w:val="-3"/>
        </w:rPr>
        <w:t xml:space="preserve"> </w:t>
      </w:r>
      <w:r>
        <w:rPr>
          <w:b w:val="0"/>
        </w:rPr>
        <w:t>профилактики</w:t>
      </w:r>
    </w:p>
    <w:p w14:paraId="35000000">
      <w:pPr>
        <w:pStyle w:val="Style_5"/>
        <w:tabs>
          <w:tab w:leader="none" w:pos="2342" w:val="left"/>
        </w:tabs>
        <w:ind w:firstLine="0" w:left="4324"/>
      </w:pPr>
    </w:p>
    <w:p w14:paraId="36000000">
      <w:pPr>
        <w:pStyle w:val="Style_7"/>
        <w:numPr>
          <w:ilvl w:val="0"/>
          <w:numId w:val="4"/>
        </w:numPr>
        <w:tabs>
          <w:tab w:leader="none" w:pos="1284" w:val="left"/>
        </w:tabs>
        <w:spacing w:after="0" w:before="0" w:line="322" w:lineRule="exact"/>
        <w:ind w:firstLine="760" w:left="0"/>
        <w:jc w:val="both"/>
      </w:pPr>
      <w:r>
        <w:t>Программа реализуется в целях:</w:t>
      </w:r>
    </w:p>
    <w:p w14:paraId="37000000">
      <w:pPr>
        <w:pStyle w:val="Style_7"/>
        <w:numPr>
          <w:ilvl w:val="0"/>
          <w:numId w:val="5"/>
        </w:numPr>
        <w:spacing w:after="0" w:before="0" w:line="322" w:lineRule="exact"/>
        <w:ind w:firstLine="760" w:left="0"/>
        <w:jc w:val="both"/>
      </w:pPr>
      <w:r>
        <w:t>предупреждения нарушений субъектами, в отношении которых осуществляется муниципальный контроль, обязательных требований;</w:t>
      </w:r>
    </w:p>
    <w:p w14:paraId="38000000">
      <w:pPr>
        <w:pStyle w:val="Style_7"/>
        <w:numPr>
          <w:ilvl w:val="0"/>
          <w:numId w:val="5"/>
        </w:numPr>
        <w:spacing w:after="0" w:before="0" w:line="322" w:lineRule="exact"/>
        <w:ind w:firstLine="760" w:left="0"/>
        <w:jc w:val="both"/>
      </w:pPr>
      <w:r>
        <w:t>устранение причин, факторов и условий, способствующих нарушению субъектами, в отношении которых осуществляется муниципальный контроль, обязательных требований.</w:t>
      </w:r>
    </w:p>
    <w:p w14:paraId="39000000">
      <w:pPr>
        <w:pStyle w:val="Style_7"/>
        <w:numPr>
          <w:ilvl w:val="0"/>
          <w:numId w:val="4"/>
        </w:numPr>
        <w:tabs>
          <w:tab w:leader="none" w:pos="1289" w:val="left"/>
        </w:tabs>
        <w:spacing w:after="0" w:before="0" w:line="322" w:lineRule="exact"/>
        <w:ind w:firstLine="760" w:left="0"/>
        <w:jc w:val="both"/>
      </w:pPr>
      <w:r>
        <w:t>Для достижения целей программы выполняются следующие задачи:</w:t>
      </w:r>
    </w:p>
    <w:p w14:paraId="3A000000">
      <w:pPr>
        <w:pStyle w:val="Style_7"/>
        <w:numPr>
          <w:ilvl w:val="0"/>
          <w:numId w:val="6"/>
        </w:numPr>
        <w:tabs>
          <w:tab w:leader="none" w:pos="1344" w:val="left"/>
        </w:tabs>
        <w:spacing w:after="0" w:before="0" w:line="322" w:lineRule="exact"/>
        <w:ind w:firstLine="760" w:left="0"/>
        <w:jc w:val="both"/>
      </w:pPr>
      <w:r>
        <w:t>проведение анализа выявленных в результате проведения муниципального контроля субъектами, в отношении которых осуществляется муниципальный контроль, нарушений обязательны</w:t>
      </w:r>
      <w:r>
        <w:t>х требований;</w:t>
      </w:r>
    </w:p>
    <w:p w14:paraId="3B000000">
      <w:pPr>
        <w:pStyle w:val="Style_7"/>
        <w:numPr>
          <w:ilvl w:val="0"/>
          <w:numId w:val="6"/>
        </w:numPr>
        <w:tabs>
          <w:tab w:leader="none" w:pos="1066" w:val="left"/>
        </w:tabs>
        <w:spacing w:after="0" w:before="0" w:line="322" w:lineRule="exact"/>
        <w:ind w:firstLine="760" w:left="0"/>
        <w:jc w:val="both"/>
      </w:pPr>
      <w:r>
        <w:t>выявление причин, факторов и условий, способствующих нарушению субъектами, в отношении которых осуществляется муниципальный контроль, обязательных требований;</w:t>
      </w:r>
    </w:p>
    <w:p w14:paraId="3C000000">
      <w:pPr>
        <w:pStyle w:val="Style_7"/>
        <w:numPr>
          <w:ilvl w:val="0"/>
          <w:numId w:val="6"/>
        </w:numPr>
        <w:tabs>
          <w:tab w:leader="none" w:pos="1076" w:val="left"/>
        </w:tabs>
        <w:spacing w:after="0" w:before="0" w:line="322" w:lineRule="exact"/>
        <w:ind w:firstLine="760" w:left="0"/>
        <w:jc w:val="both"/>
      </w:pPr>
      <w:r>
        <w:t>информирование субъектов, в отношении которых осуществляется муниципальный контроль, о соблюдении обязательных требований;</w:t>
      </w:r>
    </w:p>
    <w:p w14:paraId="3D000000">
      <w:pPr>
        <w:pStyle w:val="Style_7"/>
        <w:numPr>
          <w:ilvl w:val="0"/>
          <w:numId w:val="6"/>
        </w:numPr>
        <w:tabs>
          <w:tab w:leader="none" w:pos="1071" w:val="left"/>
        </w:tabs>
        <w:spacing w:after="0" w:before="0" w:line="322" w:lineRule="exact"/>
        <w:ind w:firstLine="760" w:left="0"/>
        <w:jc w:val="both"/>
      </w:pPr>
      <w:r>
        <w:t>принятие мер по устранению причин, факторов и условий, способствующих нарушению субъектами, в отношении которых осуществляется муниципальный контроль, обязательных требований.</w:t>
      </w:r>
    </w:p>
    <w:p w14:paraId="3E000000">
      <w:pPr>
        <w:sectPr>
          <w:pgSz w:h="16850" w:orient="portrait" w:w="11910"/>
          <w:pgMar w:bottom="408" w:footer="720" w:gutter="0" w:header="720" w:left="1418" w:right="570" w:top="851"/>
        </w:sectPr>
      </w:pPr>
    </w:p>
    <w:p w14:paraId="3F000000">
      <w:pPr>
        <w:pStyle w:val="Style_5"/>
        <w:tabs>
          <w:tab w:leader="none" w:pos="426" w:val="left"/>
        </w:tabs>
        <w:ind w:firstLine="0" w:left="851" w:right="468"/>
        <w:jc w:val="center"/>
        <w:rPr>
          <w:b w:val="0"/>
        </w:rPr>
      </w:pPr>
      <w:r>
        <w:rPr>
          <w:b w:val="0"/>
        </w:rPr>
        <w:t>4</w:t>
      </w:r>
      <w:r>
        <w:rPr>
          <w:b w:val="0"/>
        </w:rPr>
        <w:t xml:space="preserve">. </w:t>
      </w:r>
      <w:r>
        <w:rPr>
          <w:b w:val="0"/>
        </w:rPr>
        <w:t>Перечень профилактических мероприятий,</w:t>
      </w:r>
    </w:p>
    <w:p w14:paraId="40000000">
      <w:pPr>
        <w:pStyle w:val="Style_5"/>
        <w:tabs>
          <w:tab w:leader="none" w:pos="426" w:val="left"/>
        </w:tabs>
        <w:ind w:firstLine="0" w:left="851" w:right="468"/>
        <w:jc w:val="center"/>
        <w:rPr>
          <w:b w:val="0"/>
        </w:rPr>
      </w:pPr>
      <w:r>
        <w:rPr>
          <w:b w:val="0"/>
        </w:rPr>
        <w:t>сроки (периодичность) их</w:t>
      </w:r>
      <w:r>
        <w:rPr>
          <w:b w:val="0"/>
        </w:rPr>
        <w:t xml:space="preserve"> </w:t>
      </w:r>
      <w:r>
        <w:rPr>
          <w:b w:val="0"/>
          <w:spacing w:val="-67"/>
        </w:rPr>
        <w:t xml:space="preserve"> </w:t>
      </w:r>
      <w:r>
        <w:rPr>
          <w:b w:val="0"/>
        </w:rPr>
        <w:t>проведения</w:t>
      </w:r>
    </w:p>
    <w:p w14:paraId="41000000">
      <w:pPr>
        <w:pStyle w:val="Style_5"/>
        <w:tabs>
          <w:tab w:leader="none" w:pos="426" w:val="left"/>
        </w:tabs>
        <w:ind w:firstLine="0" w:left="851" w:right="468"/>
        <w:jc w:val="center"/>
        <w:rPr>
          <w:b w:val="0"/>
        </w:rPr>
      </w:pPr>
    </w:p>
    <w:p w14:paraId="42000000">
      <w:pPr>
        <w:pStyle w:val="Style_2"/>
        <w:widowControl w:val="0"/>
        <w:numPr>
          <w:ilvl w:val="1"/>
          <w:numId w:val="7"/>
        </w:numPr>
        <w:tabs>
          <w:tab w:leader="none" w:pos="851" w:val="left"/>
        </w:tabs>
        <w:spacing w:after="0" w:line="240" w:lineRule="auto"/>
        <w:ind w:firstLine="851" w:left="0" w:right="108"/>
        <w:contextualSpacing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рамках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реализации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Программы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</w:t>
      </w:r>
      <w:r>
        <w:rPr>
          <w:rFonts w:ascii="Times New Roman" w:hAnsi="Times New Roman"/>
          <w:sz w:val="28"/>
        </w:rPr>
        <w:t>илакти</w:t>
      </w:r>
      <w:r>
        <w:rPr>
          <w:rFonts w:ascii="Times New Roman" w:hAnsi="Times New Roman"/>
          <w:sz w:val="28"/>
        </w:rPr>
        <w:t>ки, в</w:t>
      </w:r>
      <w:r>
        <w:rPr>
          <w:rFonts w:ascii="Times New Roman" w:hAnsi="Times New Roman"/>
          <w:sz w:val="28"/>
        </w:rPr>
        <w:t xml:space="preserve"> соответствии с Положением о порядке муниципального контроля 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сфере благоустройства на территории </w:t>
      </w:r>
      <w:r>
        <w:rPr>
          <w:rFonts w:ascii="Times New Roman" w:hAnsi="Times New Roman"/>
          <w:sz w:val="28"/>
        </w:rPr>
        <w:t>Ан</w:t>
      </w:r>
      <w:r>
        <w:rPr>
          <w:rFonts w:ascii="Times New Roman" w:hAnsi="Times New Roman"/>
          <w:sz w:val="28"/>
        </w:rPr>
        <w:t>дреево-Мелентьевского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сельского поселения,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утвержденн</w:t>
      </w:r>
      <w:r>
        <w:rPr>
          <w:rFonts w:ascii="Times New Roman" w:hAnsi="Times New Roman"/>
          <w:sz w:val="28"/>
        </w:rPr>
        <w:t>ы</w:t>
      </w:r>
      <w:r>
        <w:rPr>
          <w:rFonts w:ascii="Times New Roman" w:hAnsi="Times New Roman"/>
          <w:sz w:val="28"/>
        </w:rPr>
        <w:t>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решением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pacing w:val="1"/>
          <w:sz w:val="28"/>
        </w:rPr>
        <w:t>Собрания депутатов Ан</w:t>
      </w:r>
      <w:r>
        <w:rPr>
          <w:rFonts w:ascii="Times New Roman" w:hAnsi="Times New Roman"/>
          <w:spacing w:val="1"/>
          <w:sz w:val="28"/>
        </w:rPr>
        <w:t>дреево-Мелентьевского</w:t>
      </w:r>
      <w:r>
        <w:rPr>
          <w:rFonts w:ascii="Times New Roman" w:hAnsi="Times New Roman"/>
          <w:spacing w:val="1"/>
          <w:sz w:val="28"/>
        </w:rPr>
        <w:t xml:space="preserve"> сельского поселения </w:t>
      </w:r>
      <w:r>
        <w:rPr>
          <w:rFonts w:ascii="Times New Roman" w:hAnsi="Times New Roman"/>
          <w:sz w:val="28"/>
        </w:rPr>
        <w:t>от 21.10.2021 № 8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проводятся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следующие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профилактические мероприятия:</w:t>
      </w:r>
    </w:p>
    <w:p w14:paraId="43000000">
      <w:pPr>
        <w:pStyle w:val="Style_2"/>
        <w:widowControl w:val="0"/>
        <w:tabs>
          <w:tab w:leader="none" w:pos="851" w:val="left"/>
        </w:tabs>
        <w:spacing w:after="0" w:line="240" w:lineRule="auto"/>
        <w:ind w:firstLine="0" w:left="851" w:right="108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rFonts w:ascii="Times New Roman" w:hAnsi="Times New Roman"/>
          <w:sz w:val="28"/>
        </w:rPr>
        <w:t>информирование;</w:t>
      </w:r>
    </w:p>
    <w:p w14:paraId="44000000">
      <w:pPr>
        <w:pStyle w:val="Style_2"/>
        <w:widowControl w:val="0"/>
        <w:tabs>
          <w:tab w:leader="none" w:pos="851" w:val="left"/>
        </w:tabs>
        <w:spacing w:after="0" w:line="240" w:lineRule="auto"/>
        <w:ind w:firstLine="0" w:left="851" w:right="108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 объявление предостережения;</w:t>
      </w:r>
    </w:p>
    <w:p w14:paraId="45000000">
      <w:pPr>
        <w:pStyle w:val="Style_2"/>
        <w:widowControl w:val="0"/>
        <w:tabs>
          <w:tab w:leader="none" w:pos="851" w:val="left"/>
        </w:tabs>
        <w:spacing w:after="0" w:line="240" w:lineRule="auto"/>
        <w:ind w:firstLine="0" w:left="851" w:right="108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в)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консультирование;</w:t>
      </w:r>
    </w:p>
    <w:p w14:paraId="46000000">
      <w:pPr>
        <w:pStyle w:val="Style_2"/>
        <w:widowControl w:val="0"/>
        <w:tabs>
          <w:tab w:leader="none" w:pos="851" w:val="left"/>
        </w:tabs>
        <w:spacing w:after="0" w:line="240" w:lineRule="auto"/>
        <w:ind w:firstLine="0" w:left="851" w:right="108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г) профилактический визит</w:t>
      </w:r>
      <w:r>
        <w:rPr>
          <w:rFonts w:ascii="Times New Roman" w:hAnsi="Times New Roman"/>
          <w:sz w:val="28"/>
        </w:rPr>
        <w:t>.</w:t>
      </w:r>
    </w:p>
    <w:p w14:paraId="47000000">
      <w:pPr>
        <w:pStyle w:val="Style_6"/>
        <w:spacing w:after="0" w:line="240" w:lineRule="auto"/>
        <w:ind w:firstLine="851" w:left="0" w:right="10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>еречень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профилактических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указанием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сроков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(периодичности) их проведения, ответственных за их осуществление указаны 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приложении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к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Программе.</w:t>
      </w:r>
    </w:p>
    <w:p w14:paraId="48000000">
      <w:pPr>
        <w:pStyle w:val="Style_6"/>
        <w:spacing w:line="240" w:lineRule="auto"/>
        <w:ind/>
        <w:rPr>
          <w:rFonts w:ascii="Times New Roman" w:hAnsi="Times New Roman"/>
          <w:sz w:val="28"/>
        </w:rPr>
      </w:pPr>
    </w:p>
    <w:p w14:paraId="49000000">
      <w:pPr>
        <w:pStyle w:val="Style_5"/>
        <w:tabs>
          <w:tab w:leader="none" w:pos="0" w:val="left"/>
        </w:tabs>
        <w:ind w:firstLine="0" w:left="1069" w:right="1869"/>
        <w:jc w:val="center"/>
        <w:rPr>
          <w:b w:val="0"/>
        </w:rPr>
      </w:pPr>
      <w:r>
        <w:rPr>
          <w:b w:val="0"/>
        </w:rPr>
        <w:t xml:space="preserve">5. </w:t>
      </w:r>
      <w:r>
        <w:rPr>
          <w:b w:val="0"/>
        </w:rPr>
        <w:t>Показатели результативности и эффективности</w:t>
      </w:r>
      <w:r>
        <w:rPr>
          <w:b w:val="0"/>
          <w:spacing w:val="-68"/>
        </w:rPr>
        <w:t xml:space="preserve"> </w:t>
      </w:r>
      <w:r>
        <w:rPr>
          <w:b w:val="0"/>
        </w:rPr>
        <w:t>Программы</w:t>
      </w:r>
      <w:r>
        <w:rPr>
          <w:b w:val="0"/>
          <w:spacing w:val="-1"/>
        </w:rPr>
        <w:t xml:space="preserve"> </w:t>
      </w:r>
      <w:r>
        <w:rPr>
          <w:b w:val="0"/>
        </w:rPr>
        <w:t>профилактики</w:t>
      </w:r>
    </w:p>
    <w:p w14:paraId="4A000000">
      <w:pPr>
        <w:pStyle w:val="Style_6"/>
        <w:spacing w:before="2" w:line="240" w:lineRule="auto"/>
        <w:ind w:hanging="142" w:left="142"/>
        <w:rPr>
          <w:rFonts w:ascii="Times New Roman" w:hAnsi="Times New Roman"/>
          <w:b w:val="1"/>
          <w:sz w:val="28"/>
        </w:rPr>
      </w:pPr>
    </w:p>
    <w:p w14:paraId="4B000000">
      <w:pPr>
        <w:pStyle w:val="Style_2"/>
        <w:widowControl w:val="0"/>
        <w:numPr>
          <w:ilvl w:val="1"/>
          <w:numId w:val="8"/>
        </w:numPr>
        <w:tabs>
          <w:tab w:leader="none" w:pos="0" w:val="left"/>
        </w:tabs>
        <w:spacing w:after="0" w:line="240" w:lineRule="auto"/>
        <w:ind w:firstLine="851" w:left="0" w:right="11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оценки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результативности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эффективности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Программы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устанавливаются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следующие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показатели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результативности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эффективности:</w:t>
      </w:r>
    </w:p>
    <w:p w14:paraId="4C000000">
      <w:pPr>
        <w:pStyle w:val="Style_2"/>
        <w:widowControl w:val="0"/>
        <w:tabs>
          <w:tab w:leader="none" w:pos="0" w:val="left"/>
        </w:tabs>
        <w:spacing w:after="0" w:line="240" w:lineRule="auto"/>
        <w:ind w:firstLine="0" w:left="851" w:right="11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доля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нарушений,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выявленных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ходе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проведения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контрольных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(надзорных)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мероприятий,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осуществленных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rFonts w:ascii="Times New Roman" w:hAnsi="Times New Roman"/>
          <w:sz w:val="28"/>
        </w:rPr>
        <w:t>отношении</w:t>
      </w:r>
      <w:r>
        <w:rPr>
          <w:rFonts w:ascii="Times New Roman" w:hAnsi="Times New Roman"/>
          <w:spacing w:val="3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контролируемых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лиц.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Показатель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рассчитывается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как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процентное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соотношение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количества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нарушений, выявленных в ходе проведения контрольных мероприятий, к общему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количеству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проведенных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контрольных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мероприятий;</w:t>
      </w:r>
    </w:p>
    <w:p w14:paraId="4D000000">
      <w:pPr>
        <w:pStyle w:val="Style_2"/>
        <w:widowControl w:val="0"/>
        <w:tabs>
          <w:tab w:leader="none" w:pos="0" w:val="left"/>
        </w:tabs>
        <w:spacing w:after="0" w:line="240" w:lineRule="auto"/>
        <w:ind w:firstLine="0" w:left="851" w:right="11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доля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профилактических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объеме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контрольных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Показатель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рассчитывается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как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отношение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количества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проведенных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профилактических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количеству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проведенных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контрольных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мероприятий.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Ожидается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ежегодный рост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указанного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показателя.</w:t>
      </w:r>
    </w:p>
    <w:p w14:paraId="4E000000">
      <w:pPr>
        <w:pStyle w:val="Style_2"/>
        <w:widowControl w:val="0"/>
        <w:numPr>
          <w:ilvl w:val="1"/>
          <w:numId w:val="8"/>
        </w:numPr>
        <w:tabs>
          <w:tab w:leader="none" w:pos="142" w:val="left"/>
        </w:tabs>
        <w:spacing w:after="0" w:line="240" w:lineRule="auto"/>
        <w:ind w:firstLine="851" w:left="0" w:right="11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ведения о достижении показателей результативности и эффективности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Программы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включаются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местной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администрацией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состав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доклада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виде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муниципального контроля в соответствии со статьей 30 Федерального закона «О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государственном контроле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(надзоре) 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муниципальном контроле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 Российской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Федерации».</w:t>
      </w:r>
    </w:p>
    <w:p w14:paraId="4F000000">
      <w:pPr>
        <w:pStyle w:val="Style_2"/>
        <w:widowControl w:val="0"/>
        <w:tabs>
          <w:tab w:leader="none" w:pos="142" w:val="left"/>
        </w:tabs>
        <w:spacing w:after="0" w:line="240" w:lineRule="auto"/>
        <w:ind w:right="110"/>
        <w:contextualSpacing w:val="0"/>
        <w:jc w:val="both"/>
        <w:rPr>
          <w:rFonts w:ascii="Times New Roman" w:hAnsi="Times New Roman"/>
          <w:sz w:val="28"/>
        </w:rPr>
      </w:pPr>
    </w:p>
    <w:p w14:paraId="50000000">
      <w:pPr>
        <w:pStyle w:val="Style_2"/>
        <w:widowControl w:val="0"/>
        <w:numPr>
          <w:ilvl w:val="0"/>
          <w:numId w:val="8"/>
        </w:numPr>
        <w:tabs>
          <w:tab w:leader="none" w:pos="142" w:val="left"/>
        </w:tabs>
        <w:spacing w:after="0" w:line="240" w:lineRule="auto"/>
        <w:ind w:right="11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Отчетные показатели</w:t>
      </w:r>
      <w:r>
        <w:rPr>
          <w:rFonts w:ascii="Times New Roman" w:hAnsi="Times New Roman"/>
          <w:sz w:val="28"/>
        </w:rPr>
        <w:t xml:space="preserve"> прог</w:t>
      </w:r>
      <w:r>
        <w:rPr>
          <w:rFonts w:ascii="Times New Roman" w:hAnsi="Times New Roman"/>
          <w:sz w:val="28"/>
        </w:rPr>
        <w:t>раммы</w:t>
      </w:r>
    </w:p>
    <w:p w14:paraId="51000000">
      <w:pPr>
        <w:pStyle w:val="Style_2"/>
        <w:widowControl w:val="0"/>
        <w:tabs>
          <w:tab w:leader="none" w:pos="142" w:val="left"/>
        </w:tabs>
        <w:spacing w:after="0" w:line="240" w:lineRule="auto"/>
        <w:ind w:right="110"/>
        <w:jc w:val="both"/>
        <w:rPr>
          <w:rFonts w:ascii="Times New Roman" w:hAnsi="Times New Roman"/>
          <w:sz w:val="28"/>
        </w:rPr>
      </w:pPr>
    </w:p>
    <w:p w14:paraId="52000000">
      <w:pPr>
        <w:pStyle w:val="Style_2"/>
        <w:widowControl w:val="0"/>
        <w:numPr>
          <w:ilvl w:val="1"/>
          <w:numId w:val="8"/>
        </w:numPr>
        <w:tabs>
          <w:tab w:leader="none" w:pos="142" w:val="left"/>
        </w:tabs>
        <w:spacing w:after="0" w:line="240" w:lineRule="auto"/>
        <w:ind w:firstLine="851" w:left="0" w:right="11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Результатом выполнения мероприятий, предусмотренных планом мероприятий по профилактике нарушений, является снижение уровня нарушений субъектами, в отношении которых осуществляется муниципальный контроль, обязательных требований.</w:t>
      </w:r>
    </w:p>
    <w:p w14:paraId="53000000">
      <w:pPr>
        <w:sectPr>
          <w:pgSz w:h="16850" w:orient="portrait" w:w="11910"/>
          <w:pgMar w:bottom="280" w:footer="720" w:gutter="0" w:header="720" w:left="1418" w:right="853" w:top="993"/>
        </w:sectPr>
      </w:pPr>
    </w:p>
    <w:p w14:paraId="54000000">
      <w:pPr>
        <w:pStyle w:val="Style_6"/>
        <w:spacing w:after="0"/>
        <w:ind w:right="10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>
        <w:rPr>
          <w:rFonts w:ascii="Times New Roman" w:hAnsi="Times New Roman"/>
        </w:rPr>
        <w:t>риложение</w:t>
      </w:r>
      <w:r>
        <w:rPr>
          <w:rFonts w:ascii="Times New Roman" w:hAnsi="Times New Roman"/>
        </w:rPr>
        <w:t xml:space="preserve"> к программе</w:t>
      </w:r>
    </w:p>
    <w:p w14:paraId="55000000">
      <w:pPr>
        <w:pStyle w:val="Style_6"/>
        <w:spacing w:after="0"/>
        <w:ind w:right="10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профилактики рисков причинения вреда (ущерба)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охраняемым законом ценностям</w:t>
      </w:r>
    </w:p>
    <w:p w14:paraId="56000000">
      <w:pPr>
        <w:pStyle w:val="Style_6"/>
        <w:spacing w:after="0"/>
        <w:ind w:right="10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 осуществлении муниципального контроля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 сфере благоустройства</w:t>
      </w:r>
    </w:p>
    <w:p w14:paraId="57000000">
      <w:pPr>
        <w:pStyle w:val="Style_6"/>
        <w:spacing w:after="0"/>
        <w:ind w:right="10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на территории Андреево-Мелентьевского сельского поселения на 2025 год</w:t>
      </w:r>
    </w:p>
    <w:p w14:paraId="58000000">
      <w:pPr>
        <w:pStyle w:val="Style_5"/>
        <w:spacing w:before="1"/>
        <w:ind w:firstLine="0" w:left="284" w:right="593"/>
        <w:jc w:val="center"/>
      </w:pPr>
    </w:p>
    <w:p w14:paraId="59000000">
      <w:pPr>
        <w:pStyle w:val="Style_5"/>
        <w:spacing w:before="1"/>
        <w:ind w:firstLine="0" w:left="284" w:right="593"/>
        <w:jc w:val="center"/>
      </w:pPr>
    </w:p>
    <w:p w14:paraId="5A000000">
      <w:pPr>
        <w:pStyle w:val="Style_5"/>
        <w:spacing w:before="1"/>
        <w:ind w:firstLine="0" w:left="284" w:right="593"/>
        <w:jc w:val="center"/>
        <w:rPr>
          <w:b w:val="0"/>
        </w:rPr>
      </w:pPr>
      <w:r>
        <w:rPr>
          <w:b w:val="0"/>
        </w:rPr>
        <w:t>Перечень профилактических мероприятий,</w:t>
      </w:r>
    </w:p>
    <w:p w14:paraId="5B000000">
      <w:pPr>
        <w:pStyle w:val="Style_5"/>
        <w:spacing w:before="1"/>
        <w:ind w:firstLine="0" w:left="284" w:right="593"/>
        <w:jc w:val="center"/>
        <w:rPr>
          <w:b w:val="0"/>
        </w:rPr>
      </w:pPr>
      <w:r>
        <w:rPr>
          <w:b w:val="0"/>
        </w:rPr>
        <w:t>сроки (периодичность) их</w:t>
      </w:r>
      <w:r>
        <w:rPr>
          <w:b w:val="0"/>
          <w:spacing w:val="-67"/>
        </w:rPr>
        <w:t xml:space="preserve"> </w:t>
      </w:r>
      <w:r>
        <w:rPr>
          <w:b w:val="0"/>
          <w:spacing w:val="-67"/>
        </w:rPr>
        <w:t xml:space="preserve">      </w:t>
      </w:r>
      <w:r>
        <w:rPr>
          <w:b w:val="0"/>
        </w:rPr>
        <w:t>проведения</w:t>
      </w:r>
    </w:p>
    <w:p w14:paraId="5C000000">
      <w:pPr>
        <w:pStyle w:val="Style_5"/>
        <w:spacing w:before="1"/>
        <w:ind w:firstLine="0" w:left="284" w:right="593"/>
        <w:jc w:val="center"/>
      </w:pPr>
    </w:p>
    <w:tbl>
      <w:tblPr>
        <w:tblStyle w:val="Style_8"/>
        <w:tblInd w:type="dxa" w:w="114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0"/>
          <w:right w:type="dxa" w:w="0"/>
        </w:tblCellMar>
      </w:tblPr>
      <w:tblGrid>
        <w:gridCol w:w="425"/>
        <w:gridCol w:w="1876"/>
        <w:gridCol w:w="3256"/>
        <w:gridCol w:w="2269"/>
        <w:gridCol w:w="2413"/>
      </w:tblGrid>
      <w:tr>
        <w:trPr>
          <w:trHeight w:hRule="atLeast" w:val="1655"/>
        </w:trPr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D000000">
            <w:pPr>
              <w:pStyle w:val="Style_9"/>
              <w:spacing w:line="223" w:lineRule="exact"/>
              <w:ind w:firstLine="0" w:left="114"/>
              <w:rPr>
                <w:sz w:val="18"/>
              </w:rPr>
            </w:pPr>
            <w:r>
              <w:rPr>
                <w:sz w:val="18"/>
              </w:rPr>
              <w:t>№</w:t>
            </w:r>
          </w:p>
        </w:tc>
        <w:tc>
          <w:tcPr>
            <w:tcW w:type="dxa" w:w="18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E000000">
            <w:pPr>
              <w:pStyle w:val="Style_9"/>
              <w:ind w:firstLine="384" w:left="180" w:right="160"/>
              <w:rPr>
                <w:b w:val="1"/>
                <w:sz w:val="18"/>
              </w:rPr>
            </w:pPr>
            <w:r>
              <w:rPr>
                <w:b w:val="1"/>
                <w:sz w:val="18"/>
              </w:rPr>
              <w:t>Вид</w:t>
            </w:r>
            <w:r>
              <w:rPr>
                <w:b w:val="1"/>
                <w:spacing w:val="1"/>
                <w:sz w:val="18"/>
              </w:rPr>
              <w:t xml:space="preserve"> </w:t>
            </w:r>
            <w:r>
              <w:rPr>
                <w:b w:val="1"/>
                <w:spacing w:val="-1"/>
                <w:sz w:val="18"/>
              </w:rPr>
              <w:t>мероприятия</w:t>
            </w:r>
          </w:p>
        </w:tc>
        <w:tc>
          <w:tcPr>
            <w:tcW w:type="dxa" w:w="3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00000">
            <w:pPr>
              <w:pStyle w:val="Style_9"/>
              <w:spacing w:line="207" w:lineRule="exact"/>
              <w:ind w:firstLine="0" w:left="1015"/>
              <w:rPr>
                <w:b w:val="1"/>
                <w:sz w:val="18"/>
              </w:rPr>
            </w:pPr>
            <w:r>
              <w:rPr>
                <w:b w:val="1"/>
                <w:sz w:val="18"/>
              </w:rPr>
              <w:t>Форма</w:t>
            </w:r>
            <w:r>
              <w:rPr>
                <w:b w:val="1"/>
                <w:spacing w:val="-8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мероприятия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00000">
            <w:pPr>
              <w:pStyle w:val="Style_9"/>
              <w:ind w:firstLine="0" w:left="213" w:right="200"/>
              <w:jc w:val="center"/>
              <w:rPr>
                <w:b w:val="1"/>
                <w:sz w:val="18"/>
              </w:rPr>
            </w:pPr>
            <w:r>
              <w:rPr>
                <w:b w:val="1"/>
                <w:sz w:val="18"/>
              </w:rPr>
              <w:t>Подразделение</w:t>
            </w:r>
            <w:r>
              <w:rPr>
                <w:b w:val="1"/>
                <w:spacing w:val="-5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и</w:t>
            </w:r>
            <w:r>
              <w:rPr>
                <w:b w:val="1"/>
                <w:spacing w:val="-5"/>
                <w:sz w:val="18"/>
              </w:rPr>
              <w:t xml:space="preserve"> </w:t>
            </w:r>
            <w:r>
              <w:rPr>
                <w:b w:val="1"/>
                <w:sz w:val="18"/>
              </w:rPr>
              <w:t>(или)</w:t>
            </w:r>
            <w:r>
              <w:rPr>
                <w:b w:val="1"/>
                <w:spacing w:val="-42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должностные лица</w:t>
            </w:r>
            <w:r>
              <w:rPr>
                <w:b w:val="1"/>
                <w:spacing w:val="1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местной</w:t>
            </w:r>
            <w:r>
              <w:rPr>
                <w:b w:val="1"/>
                <w:spacing w:val="1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администрации</w:t>
            </w:r>
            <w:r>
              <w:rPr>
                <w:b w:val="1"/>
                <w:sz w:val="18"/>
              </w:rPr>
              <w:t>,</w:t>
            </w:r>
            <w:r>
              <w:rPr>
                <w:b w:val="1"/>
                <w:spacing w:val="1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ответственные за</w:t>
            </w:r>
            <w:r>
              <w:rPr>
                <w:b w:val="1"/>
                <w:spacing w:val="1"/>
                <w:sz w:val="18"/>
              </w:rPr>
              <w:t xml:space="preserve"> </w:t>
            </w:r>
            <w:r>
              <w:rPr>
                <w:b w:val="1"/>
                <w:sz w:val="18"/>
              </w:rPr>
              <w:t>реализацию</w:t>
            </w:r>
            <w:r>
              <w:rPr>
                <w:b w:val="1"/>
                <w:spacing w:val="1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мероприятия</w:t>
            </w:r>
          </w:p>
        </w:tc>
        <w:tc>
          <w:tcPr>
            <w:tcW w:type="dxa" w:w="24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00000">
            <w:pPr>
              <w:pStyle w:val="Style_9"/>
              <w:rPr>
                <w:b w:val="1"/>
                <w:sz w:val="18"/>
              </w:rPr>
            </w:pPr>
          </w:p>
          <w:p w14:paraId="62000000">
            <w:pPr>
              <w:pStyle w:val="Style_9"/>
              <w:rPr>
                <w:b w:val="1"/>
                <w:sz w:val="18"/>
              </w:rPr>
            </w:pPr>
          </w:p>
          <w:p w14:paraId="63000000">
            <w:pPr>
              <w:pStyle w:val="Style_9"/>
              <w:spacing w:before="159"/>
              <w:ind w:hanging="610" w:left="803" w:right="181"/>
              <w:rPr>
                <w:b w:val="1"/>
                <w:sz w:val="18"/>
              </w:rPr>
            </w:pPr>
            <w:r>
              <w:rPr>
                <w:b w:val="1"/>
                <w:sz w:val="18"/>
              </w:rPr>
              <w:t>Сроки</w:t>
            </w:r>
            <w:r>
              <w:rPr>
                <w:b w:val="1"/>
                <w:spacing w:val="-7"/>
                <w:sz w:val="18"/>
              </w:rPr>
              <w:t xml:space="preserve"> </w:t>
            </w:r>
            <w:r>
              <w:rPr>
                <w:b w:val="1"/>
                <w:sz w:val="18"/>
              </w:rPr>
              <w:t>(периодичность)</w:t>
            </w:r>
            <w:r>
              <w:rPr>
                <w:b w:val="1"/>
                <w:spacing w:val="-6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их</w:t>
            </w:r>
            <w:r>
              <w:rPr>
                <w:b w:val="1"/>
                <w:spacing w:val="-42"/>
                <w:sz w:val="18"/>
              </w:rPr>
              <w:t xml:space="preserve"> </w:t>
            </w:r>
            <w:r>
              <w:rPr>
                <w:b w:val="1"/>
                <w:sz w:val="18"/>
              </w:rPr>
              <w:t>проведения</w:t>
            </w:r>
          </w:p>
        </w:tc>
      </w:tr>
      <w:tr>
        <w:trPr>
          <w:trHeight w:hRule="atLeast" w:val="1020"/>
        </w:trPr>
        <w:tc>
          <w:tcPr>
            <w:tcW w:type="dxa" w:w="4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4000000">
            <w:pPr>
              <w:pStyle w:val="Style_9"/>
              <w:spacing w:line="223" w:lineRule="exact"/>
              <w:ind w:firstLine="0" w:left="136"/>
              <w:rPr>
                <w:sz w:val="18"/>
              </w:rPr>
            </w:pPr>
            <w:r>
              <w:rPr>
                <w:sz w:val="18"/>
              </w:rPr>
              <w:t>1.</w:t>
            </w:r>
          </w:p>
        </w:tc>
        <w:tc>
          <w:tcPr>
            <w:tcW w:type="dxa" w:w="187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00000">
            <w:pPr>
              <w:pStyle w:val="Style_9"/>
              <w:ind w:hanging="444" w:left="571" w:right="103"/>
              <w:rPr>
                <w:sz w:val="18"/>
              </w:rPr>
            </w:pPr>
            <w:r>
              <w:rPr>
                <w:spacing w:val="-1"/>
                <w:sz w:val="18"/>
              </w:rPr>
              <w:t>Информирова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ние</w:t>
            </w:r>
          </w:p>
        </w:tc>
        <w:tc>
          <w:tcPr>
            <w:tcW w:type="dxa" w:w="3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00000">
            <w:pPr>
              <w:pStyle w:val="Style_9"/>
              <w:ind w:firstLine="0" w:left="108" w:right="97"/>
              <w:jc w:val="both"/>
              <w:rPr>
                <w:sz w:val="18"/>
              </w:rPr>
            </w:pPr>
            <w:r>
              <w:rPr>
                <w:sz w:val="18"/>
              </w:rPr>
              <w:t>Проведение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публичных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(собраний,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совещаний,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семинаров)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контролируемыми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лицами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целях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информирования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7000000">
            <w:pPr>
              <w:pStyle w:val="Style_9"/>
              <w:ind w:firstLine="0" w:left="110" w:right="324"/>
              <w:rPr>
                <w:sz w:val="18"/>
              </w:rPr>
            </w:pPr>
            <w:r>
              <w:rPr>
                <w:sz w:val="18"/>
              </w:rPr>
              <w:t>Н</w:t>
            </w:r>
            <w:r>
              <w:rPr>
                <w:sz w:val="18"/>
              </w:rPr>
              <w:t xml:space="preserve">ачальник </w:t>
            </w:r>
            <w:r>
              <w:rPr>
                <w:sz w:val="18"/>
              </w:rPr>
              <w:t>сектора муниципального хозяйства</w:t>
            </w:r>
          </w:p>
        </w:tc>
        <w:tc>
          <w:tcPr>
            <w:tcW w:type="dxa" w:w="24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00000">
            <w:pPr>
              <w:pStyle w:val="Style_9"/>
              <w:spacing w:before="9"/>
              <w:ind/>
              <w:rPr>
                <w:b w:val="1"/>
                <w:sz w:val="18"/>
              </w:rPr>
            </w:pPr>
          </w:p>
          <w:p w14:paraId="69000000">
            <w:pPr>
              <w:pStyle w:val="Style_9"/>
              <w:ind w:firstLine="0" w:left="110" w:right="221"/>
              <w:rPr>
                <w:sz w:val="18"/>
              </w:rPr>
            </w:pPr>
            <w:r>
              <w:rPr>
                <w:sz w:val="18"/>
              </w:rPr>
              <w:t>По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мере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необходимости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течение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года</w:t>
            </w:r>
          </w:p>
        </w:tc>
      </w:tr>
      <w:tr>
        <w:trPr>
          <w:trHeight w:hRule="atLeast" w:val="161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87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00000">
            <w:pPr>
              <w:pStyle w:val="Style_9"/>
              <w:tabs>
                <w:tab w:leader="none" w:pos="2072" w:val="left"/>
              </w:tabs>
              <w:ind w:firstLine="0" w:left="108" w:right="95"/>
              <w:jc w:val="both"/>
              <w:rPr>
                <w:sz w:val="18"/>
              </w:rPr>
            </w:pPr>
            <w:r>
              <w:rPr>
                <w:sz w:val="18"/>
              </w:rPr>
              <w:t>Публикация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сайте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руководств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соблюдению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обязательных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требований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сфере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благоустройства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направлении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адрес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местной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администрации</w:t>
            </w:r>
            <w:r>
              <w:rPr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уполномоченным</w:t>
            </w:r>
          </w:p>
          <w:p w14:paraId="6B000000">
            <w:pPr>
              <w:pStyle w:val="Style_9"/>
              <w:spacing w:line="228" w:lineRule="exact"/>
              <w:ind w:firstLine="0" w:left="108" w:right="100"/>
              <w:rPr>
                <w:sz w:val="18"/>
              </w:rPr>
            </w:pPr>
            <w:r>
              <w:rPr>
                <w:sz w:val="18"/>
              </w:rPr>
              <w:t>ф</w:t>
            </w:r>
            <w:r>
              <w:rPr>
                <w:sz w:val="18"/>
              </w:rPr>
              <w:t>едеральным</w:t>
            </w: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t>органом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исполнительной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власти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C000000">
            <w:pPr>
              <w:pStyle w:val="Style_9"/>
              <w:ind w:firstLine="0" w:left="110" w:right="324"/>
              <w:rPr>
                <w:sz w:val="18"/>
              </w:rPr>
            </w:pPr>
            <w:r>
              <w:rPr>
                <w:sz w:val="18"/>
              </w:rPr>
              <w:t>Начальник сектора муниципального хозяйства</w:t>
            </w:r>
          </w:p>
        </w:tc>
        <w:tc>
          <w:tcPr>
            <w:tcW w:type="dxa" w:w="24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D000000">
            <w:pPr>
              <w:pStyle w:val="Style_9"/>
              <w:rPr>
                <w:b w:val="1"/>
                <w:sz w:val="18"/>
              </w:rPr>
            </w:pPr>
          </w:p>
          <w:p w14:paraId="6E000000">
            <w:pPr>
              <w:pStyle w:val="Style_9"/>
              <w:rPr>
                <w:b w:val="1"/>
                <w:sz w:val="18"/>
              </w:rPr>
            </w:pPr>
          </w:p>
          <w:p w14:paraId="6F000000">
            <w:pPr>
              <w:pStyle w:val="Style_9"/>
              <w:spacing w:before="178"/>
              <w:ind w:firstLine="0" w:left="110"/>
              <w:rPr>
                <w:sz w:val="18"/>
              </w:rPr>
            </w:pP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мере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поступления</w:t>
            </w:r>
          </w:p>
        </w:tc>
      </w:tr>
      <w:tr>
        <w:trPr>
          <w:trHeight w:hRule="atLeast" w:val="1490"/>
        </w:trPr>
        <w:tc>
          <w:tcPr>
            <w:tcW w:type="dxa" w:w="4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87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0000000">
            <w:pPr>
              <w:pStyle w:val="Style_9"/>
              <w:ind w:firstLine="0" w:left="108" w:right="98"/>
              <w:jc w:val="both"/>
              <w:rPr>
                <w:sz w:val="18"/>
              </w:rPr>
            </w:pPr>
            <w:r>
              <w:rPr>
                <w:sz w:val="18"/>
              </w:rPr>
              <w:t>Размещение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поддержание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актуальном состоянии на официальном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сайте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сети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"Интернет"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информации,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перечень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которой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предусмотрено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Положения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виде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контроля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1000000">
            <w:pPr>
              <w:pStyle w:val="Style_9"/>
              <w:ind w:firstLine="0" w:left="110" w:right="324"/>
              <w:rPr>
                <w:sz w:val="18"/>
              </w:rPr>
            </w:pPr>
            <w:r>
              <w:rPr>
                <w:sz w:val="18"/>
              </w:rPr>
              <w:t>Начальник сектора муниципального хозяйства</w:t>
            </w:r>
          </w:p>
        </w:tc>
        <w:tc>
          <w:tcPr>
            <w:tcW w:type="dxa" w:w="24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00000">
            <w:pPr>
              <w:pStyle w:val="Style_9"/>
              <w:rPr>
                <w:b w:val="1"/>
                <w:sz w:val="18"/>
              </w:rPr>
            </w:pPr>
          </w:p>
          <w:p w14:paraId="73000000">
            <w:pPr>
              <w:pStyle w:val="Style_9"/>
              <w:spacing w:before="3"/>
              <w:ind/>
              <w:rPr>
                <w:b w:val="1"/>
                <w:sz w:val="18"/>
              </w:rPr>
            </w:pPr>
          </w:p>
          <w:p w14:paraId="74000000">
            <w:pPr>
              <w:pStyle w:val="Style_9"/>
              <w:ind w:firstLine="0" w:left="110"/>
              <w:rPr>
                <w:sz w:val="18"/>
              </w:rPr>
            </w:pPr>
            <w:r>
              <w:rPr>
                <w:sz w:val="18"/>
              </w:rPr>
              <w:t>По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мере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обновления</w:t>
            </w:r>
          </w:p>
        </w:tc>
      </w:tr>
      <w:tr>
        <w:trPr>
          <w:trHeight w:hRule="atLeast" w:val="918"/>
        </w:trPr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5000000">
            <w:pPr>
              <w:pStyle w:val="Style_9"/>
              <w:spacing w:line="223" w:lineRule="exact"/>
              <w:ind w:firstLine="0" w:left="136"/>
              <w:rPr>
                <w:sz w:val="18"/>
              </w:rPr>
            </w:pPr>
            <w:r>
              <w:rPr>
                <w:sz w:val="18"/>
              </w:rPr>
              <w:t>2.</w:t>
            </w:r>
          </w:p>
        </w:tc>
        <w:tc>
          <w:tcPr>
            <w:tcW w:type="dxa" w:w="18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6000000">
            <w:pPr>
              <w:pStyle w:val="Style_9"/>
              <w:ind w:firstLine="1" w:left="134" w:right="124"/>
              <w:jc w:val="center"/>
              <w:rPr>
                <w:sz w:val="18"/>
              </w:rPr>
            </w:pPr>
            <w:r>
              <w:rPr>
                <w:sz w:val="18"/>
              </w:rPr>
              <w:t>Объявление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предостереже</w:t>
            </w:r>
            <w:r>
              <w:rPr>
                <w:sz w:val="18"/>
              </w:rPr>
              <w:t>ния</w:t>
            </w:r>
          </w:p>
        </w:tc>
        <w:tc>
          <w:tcPr>
            <w:tcW w:type="dxa" w:w="3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7000000">
            <w:pPr>
              <w:pStyle w:val="Style_9"/>
              <w:tabs>
                <w:tab w:leader="none" w:pos="0" w:val="left"/>
                <w:tab w:leader="none" w:pos="142" w:val="left"/>
              </w:tabs>
              <w:ind w:firstLine="0" w:left="108" w:right="99"/>
              <w:rPr>
                <w:sz w:val="18"/>
              </w:rPr>
            </w:pPr>
            <w:r>
              <w:rPr>
                <w:sz w:val="18"/>
              </w:rPr>
              <w:t>Объявление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п</w:t>
            </w:r>
            <w:r>
              <w:rPr>
                <w:spacing w:val="-1"/>
                <w:sz w:val="18"/>
              </w:rPr>
              <w:t>редостережений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контролируемым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лицам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для</w:t>
            </w:r>
            <w:r>
              <w:rPr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целей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принятия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мер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по</w:t>
            </w:r>
            <w:r>
              <w:rPr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обеспечению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соблюдения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обязательных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требований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8000000">
            <w:pPr>
              <w:pStyle w:val="Style_9"/>
              <w:ind w:firstLine="0" w:left="110" w:right="324"/>
              <w:rPr>
                <w:sz w:val="18"/>
              </w:rPr>
            </w:pPr>
            <w:r>
              <w:rPr>
                <w:sz w:val="18"/>
              </w:rPr>
              <w:t>Начальник сектора муниципального хозяйства</w:t>
            </w:r>
          </w:p>
        </w:tc>
        <w:tc>
          <w:tcPr>
            <w:tcW w:type="dxa" w:w="24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9000000">
            <w:pPr>
              <w:pStyle w:val="Style_9"/>
              <w:tabs>
                <w:tab w:leader="none" w:pos="503" w:val="left"/>
                <w:tab w:leader="none" w:pos="1429" w:val="left"/>
                <w:tab w:leader="none" w:pos="2062" w:val="left"/>
              </w:tabs>
              <w:spacing w:before="108"/>
              <w:ind w:firstLine="0" w:left="110" w:right="99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течение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года</w:t>
            </w:r>
            <w:r>
              <w:rPr>
                <w:sz w:val="18"/>
              </w:rPr>
              <w:tab/>
            </w:r>
            <w:r>
              <w:rPr>
                <w:spacing w:val="-2"/>
                <w:sz w:val="18"/>
              </w:rPr>
              <w:t>(при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наличии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оснований)</w:t>
            </w:r>
          </w:p>
        </w:tc>
      </w:tr>
      <w:tr>
        <w:trPr>
          <w:trHeight w:hRule="atLeast" w:val="3600"/>
        </w:trPr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00000">
            <w:pPr>
              <w:pStyle w:val="Style_9"/>
              <w:spacing w:line="223" w:lineRule="exact"/>
              <w:ind w:firstLine="0" w:left="136"/>
              <w:rPr>
                <w:sz w:val="18"/>
              </w:rPr>
            </w:pPr>
            <w:r>
              <w:rPr>
                <w:sz w:val="18"/>
              </w:rPr>
              <w:t>3.</w:t>
            </w:r>
          </w:p>
        </w:tc>
        <w:tc>
          <w:tcPr>
            <w:tcW w:type="dxa" w:w="18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00000">
            <w:pPr>
              <w:pStyle w:val="Style_9"/>
              <w:ind w:hanging="298" w:left="480" w:right="131"/>
              <w:rPr>
                <w:sz w:val="18"/>
              </w:rPr>
            </w:pPr>
            <w:r>
              <w:rPr>
                <w:spacing w:val="-1"/>
                <w:sz w:val="18"/>
              </w:rPr>
              <w:t>Консультиро</w:t>
            </w:r>
            <w:r>
              <w:rPr>
                <w:sz w:val="18"/>
              </w:rPr>
              <w:t>вание</w:t>
            </w:r>
          </w:p>
        </w:tc>
        <w:tc>
          <w:tcPr>
            <w:tcW w:type="dxa" w:w="3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C000000">
            <w:pPr>
              <w:pStyle w:val="Style_9"/>
              <w:ind w:firstLine="0" w:left="108" w:right="98"/>
              <w:jc w:val="both"/>
              <w:rPr>
                <w:sz w:val="18"/>
              </w:rPr>
            </w:pPr>
            <w:r>
              <w:rPr>
                <w:sz w:val="18"/>
              </w:rPr>
              <w:t>Проведение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должностными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лицами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администрации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консультаций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вопросам:</w:t>
            </w:r>
          </w:p>
          <w:p w14:paraId="7D000000">
            <w:pPr>
              <w:pStyle w:val="Style_9"/>
              <w:tabs>
                <w:tab w:leader="none" w:pos="142" w:val="left"/>
              </w:tabs>
              <w:ind w:firstLine="0" w:left="108" w:right="97"/>
              <w:jc w:val="both"/>
              <w:rPr>
                <w:sz w:val="18"/>
              </w:rPr>
            </w:pPr>
            <w:r>
              <w:rPr>
                <w:sz w:val="18"/>
              </w:rPr>
              <w:t>Консультирование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осуществляется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посредствам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личного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обращения,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телефонной связи, электронной почты,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видео-конференц-связи, при получении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письменного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запроса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письменной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форме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порядке,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установленном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Федеральным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>HYPERLINK "consultantplus://offline/ref%3DAB379AAFAA1D100E328F2BAF8EED5A2F2B76C9320D2F17931C22AAB6D3F68CA0190E3892E5C305E8C6BBD71DFE0039N"</w:instrText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законом</w:t>
            </w:r>
            <w:r>
              <w:rPr>
                <w:sz w:val="18"/>
              </w:rPr>
              <w:fldChar w:fldCharType="end"/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«О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порядке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рассмотрения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обращения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граждан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Российской Федерации», а т</w:t>
            </w:r>
            <w:r>
              <w:rPr>
                <w:sz w:val="18"/>
              </w:rPr>
              <w:t>акже в ходе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проведения</w:t>
            </w: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tab/>
            </w:r>
            <w:r>
              <w:rPr>
                <w:spacing w:val="-1"/>
                <w:sz w:val="18"/>
              </w:rPr>
              <w:t>профилактического</w:t>
            </w:r>
          </w:p>
          <w:p w14:paraId="7E000000">
            <w:pPr>
              <w:pStyle w:val="Style_9"/>
              <w:ind w:firstLine="0" w:left="108" w:right="99"/>
              <w:jc w:val="both"/>
              <w:rPr>
                <w:sz w:val="18"/>
              </w:rPr>
            </w:pPr>
            <w:r>
              <w:rPr>
                <w:sz w:val="18"/>
              </w:rPr>
              <w:t>мероприятия,</w:t>
            </w:r>
            <w:r>
              <w:rPr>
                <w:sz w:val="18"/>
              </w:rPr>
              <w:tab/>
            </w:r>
            <w:r>
              <w:rPr>
                <w:spacing w:val="-1"/>
                <w:sz w:val="18"/>
              </w:rPr>
              <w:t>контрольного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(надзорного)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мероприятия.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F000000">
            <w:pPr>
              <w:pStyle w:val="Style_9"/>
              <w:ind w:firstLine="0" w:left="110" w:right="324"/>
              <w:rPr>
                <w:sz w:val="18"/>
              </w:rPr>
            </w:pPr>
            <w:r>
              <w:rPr>
                <w:sz w:val="18"/>
              </w:rPr>
              <w:t>Начальник сектора муниципального хозяйства</w:t>
            </w:r>
          </w:p>
        </w:tc>
        <w:tc>
          <w:tcPr>
            <w:tcW w:type="dxa" w:w="24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0000000">
            <w:pPr>
              <w:pStyle w:val="Style_9"/>
              <w:rPr>
                <w:b w:val="1"/>
                <w:sz w:val="18"/>
              </w:rPr>
            </w:pPr>
          </w:p>
          <w:p w14:paraId="81000000">
            <w:pPr>
              <w:pStyle w:val="Style_9"/>
              <w:rPr>
                <w:b w:val="1"/>
                <w:sz w:val="18"/>
              </w:rPr>
            </w:pPr>
          </w:p>
          <w:p w14:paraId="82000000">
            <w:pPr>
              <w:pStyle w:val="Style_9"/>
              <w:rPr>
                <w:b w:val="1"/>
                <w:sz w:val="18"/>
              </w:rPr>
            </w:pPr>
          </w:p>
          <w:p w14:paraId="83000000">
            <w:pPr>
              <w:pStyle w:val="Style_9"/>
              <w:tabs>
                <w:tab w:leader="none" w:pos="503" w:val="left"/>
                <w:tab w:leader="none" w:pos="1429" w:val="left"/>
                <w:tab w:leader="none" w:pos="2062" w:val="left"/>
              </w:tabs>
              <w:spacing w:before="182"/>
              <w:ind w:firstLine="0" w:left="110" w:right="99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течение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года</w:t>
            </w:r>
            <w:r>
              <w:rPr>
                <w:sz w:val="18"/>
              </w:rPr>
              <w:tab/>
            </w:r>
            <w:r>
              <w:rPr>
                <w:spacing w:val="-2"/>
                <w:sz w:val="18"/>
              </w:rPr>
              <w:t>(при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наличии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оснований)</w:t>
            </w:r>
          </w:p>
        </w:tc>
      </w:tr>
      <w:tr>
        <w:trPr>
          <w:trHeight w:hRule="atLeast" w:val="980"/>
        </w:trPr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4000000">
            <w:pPr>
              <w:pStyle w:val="Style_9"/>
              <w:spacing w:line="223" w:lineRule="exact"/>
              <w:ind w:firstLine="0" w:left="136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type="dxa" w:w="18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00000">
            <w:pPr>
              <w:pStyle w:val="Style_9"/>
              <w:ind w:hanging="298" w:left="480" w:right="131"/>
              <w:jc w:val="center"/>
              <w:rPr>
                <w:spacing w:val="-1"/>
                <w:sz w:val="18"/>
              </w:rPr>
            </w:pPr>
            <w:r>
              <w:rPr>
                <w:sz w:val="18"/>
              </w:rPr>
              <w:t>Профилактически</w:t>
            </w:r>
            <w:r>
              <w:rPr>
                <w:sz w:val="18"/>
              </w:rPr>
              <w:t xml:space="preserve">й </w:t>
            </w:r>
            <w:r>
              <w:rPr>
                <w:sz w:val="18"/>
              </w:rPr>
              <w:t>визит</w:t>
            </w:r>
          </w:p>
        </w:tc>
        <w:tc>
          <w:tcPr>
            <w:tcW w:type="dxa" w:w="32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6000000">
            <w:pPr>
              <w:pStyle w:val="Style_9"/>
              <w:ind w:firstLine="0" w:left="108" w:right="98"/>
              <w:jc w:val="both"/>
              <w:rPr>
                <w:sz w:val="18"/>
              </w:rPr>
            </w:pPr>
            <w:r>
              <w:rPr>
                <w:sz w:val="18"/>
              </w:rPr>
              <w:t>Профилактический визит к</w:t>
            </w: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t>лицам</w:t>
            </w:r>
            <w:r>
              <w:rPr>
                <w:sz w:val="18"/>
              </w:rPr>
              <w:t xml:space="preserve">, </w:t>
            </w:r>
            <w:r>
              <w:rPr>
                <w:sz w:val="18"/>
              </w:rPr>
              <w:t xml:space="preserve">приступившим к осуществлению деятельности в контролируемой сфере в </w:t>
            </w:r>
            <w:r>
              <w:rPr>
                <w:sz w:val="18"/>
              </w:rPr>
              <w:t>2025</w:t>
            </w:r>
            <w:r>
              <w:rPr>
                <w:sz w:val="18"/>
              </w:rPr>
              <w:t xml:space="preserve"> году.</w:t>
            </w:r>
          </w:p>
        </w:tc>
        <w:tc>
          <w:tcPr>
            <w:tcW w:type="dxa" w:w="22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7000000">
            <w:pPr>
              <w:pStyle w:val="Style_9"/>
              <w:ind w:firstLine="0" w:left="110" w:right="324"/>
              <w:rPr>
                <w:spacing w:val="-1"/>
                <w:sz w:val="18"/>
              </w:rPr>
            </w:pPr>
            <w:r>
              <w:rPr>
                <w:sz w:val="18"/>
              </w:rPr>
              <w:t>Начальник сектора муниципального хозяйства</w:t>
            </w:r>
          </w:p>
        </w:tc>
        <w:tc>
          <w:tcPr>
            <w:tcW w:type="dxa" w:w="24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В течение года (при наличии оснований)</w:t>
            </w:r>
          </w:p>
          <w:p w14:paraId="89000000">
            <w:pPr>
              <w:pStyle w:val="Style_9"/>
              <w:ind w:firstLine="0" w:left="145" w:right="141"/>
              <w:rPr>
                <w:b w:val="1"/>
                <w:sz w:val="18"/>
              </w:rPr>
            </w:pPr>
          </w:p>
        </w:tc>
      </w:tr>
    </w:tbl>
    <w:p w14:paraId="8A000000">
      <w:pPr>
        <w:pStyle w:val="Style_10"/>
        <w:keepNext w:val="1"/>
        <w:keepLines w:val="1"/>
        <w:spacing w:after="300" w:before="0" w:line="322" w:lineRule="exact"/>
        <w:ind/>
        <w:jc w:val="left"/>
        <w:rPr>
          <w:sz w:val="26"/>
        </w:rPr>
      </w:pPr>
    </w:p>
    <w:sectPr>
      <w:pgSz w:h="16838" w:orient="portrait" w:w="11906"/>
      <w:pgMar w:bottom="1134" w:footer="708" w:gutter="0" w:header="708" w:left="1134" w:right="707" w:top="993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1069"/>
      </w:p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abstractNum w:abstractNumId="1">
    <w:lvl w:ilvl="0">
      <w:start w:val="1"/>
      <w:numFmt w:val="decimal"/>
      <w:lvlText w:val="%1"/>
      <w:lvlJc w:val="left"/>
      <w:pPr>
        <w:ind w:hanging="713" w:left="676"/>
      </w:pPr>
    </w:lvl>
    <w:lvl w:ilvl="1">
      <w:start w:val="1"/>
      <w:numFmt w:val="decimal"/>
      <w:lvlText w:val="%1.%2."/>
      <w:lvlJc w:val="left"/>
      <w:pPr>
        <w:ind w:hanging="713" w:left="676"/>
      </w:pPr>
      <w:rPr>
        <w:rFonts w:ascii="Times New Roman" w:hAnsi="Times New Roman"/>
        <w:sz w:val="28"/>
      </w:rPr>
    </w:lvl>
    <w:lvl w:ilvl="2">
      <w:start w:val="0"/>
      <w:numFmt w:val="bullet"/>
      <w:lvlText w:val="•"/>
      <w:lvlJc w:val="left"/>
      <w:pPr>
        <w:ind w:hanging="713" w:left="2685"/>
      </w:pPr>
    </w:lvl>
    <w:lvl w:ilvl="3">
      <w:start w:val="0"/>
      <w:numFmt w:val="bullet"/>
      <w:lvlText w:val="•"/>
      <w:lvlJc w:val="left"/>
      <w:pPr>
        <w:ind w:hanging="713" w:left="3688"/>
      </w:pPr>
    </w:lvl>
    <w:lvl w:ilvl="4">
      <w:start w:val="0"/>
      <w:numFmt w:val="bullet"/>
      <w:lvlText w:val="•"/>
      <w:lvlJc w:val="left"/>
      <w:pPr>
        <w:ind w:hanging="713" w:left="4691"/>
      </w:pPr>
    </w:lvl>
    <w:lvl w:ilvl="5">
      <w:start w:val="0"/>
      <w:numFmt w:val="bullet"/>
      <w:lvlText w:val="•"/>
      <w:lvlJc w:val="left"/>
      <w:pPr>
        <w:ind w:hanging="713" w:left="5694"/>
      </w:pPr>
    </w:lvl>
    <w:lvl w:ilvl="6">
      <w:start w:val="0"/>
      <w:numFmt w:val="bullet"/>
      <w:lvlText w:val="•"/>
      <w:lvlJc w:val="left"/>
      <w:pPr>
        <w:ind w:hanging="713" w:left="6697"/>
      </w:pPr>
    </w:lvl>
    <w:lvl w:ilvl="7">
      <w:start w:val="0"/>
      <w:numFmt w:val="bullet"/>
      <w:lvlText w:val="•"/>
      <w:lvlJc w:val="left"/>
      <w:pPr>
        <w:ind w:hanging="713" w:left="7700"/>
      </w:pPr>
    </w:lvl>
    <w:lvl w:ilvl="8">
      <w:start w:val="0"/>
      <w:numFmt w:val="bullet"/>
      <w:lvlText w:val="•"/>
      <w:lvlJc w:val="left"/>
      <w:pPr>
        <w:ind w:hanging="713" w:left="8703"/>
      </w:pPr>
    </w:lvl>
  </w:abstractNum>
  <w:abstractNum w:abstractNumId="2">
    <w:lvl w:ilvl="0">
      <w:start w:val="2"/>
      <w:numFmt w:val="decimal"/>
      <w:lvlText w:val="%1."/>
      <w:lvlJc w:val="left"/>
      <w:pPr>
        <w:ind w:hanging="450" w:left="450"/>
      </w:pPr>
    </w:lvl>
    <w:lvl w:ilvl="1">
      <w:start w:val="1"/>
      <w:numFmt w:val="decimal"/>
      <w:lvlText w:val="%1.%2."/>
      <w:lvlJc w:val="left"/>
      <w:pPr>
        <w:ind w:hanging="720" w:left="720"/>
      </w:pPr>
    </w:lvl>
    <w:lvl w:ilvl="2">
      <w:start w:val="1"/>
      <w:numFmt w:val="decimal"/>
      <w:lvlText w:val="%1.%2.%3."/>
      <w:lvlJc w:val="left"/>
      <w:pPr>
        <w:ind w:hanging="720" w:left="720"/>
      </w:pPr>
    </w:lvl>
    <w:lvl w:ilvl="3">
      <w:start w:val="1"/>
      <w:numFmt w:val="decimal"/>
      <w:lvlText w:val="%1.%2.%3.%4."/>
      <w:lvlJc w:val="left"/>
      <w:pPr>
        <w:ind w:hanging="1080" w:left="1080"/>
      </w:pPr>
    </w:lvl>
    <w:lvl w:ilvl="4">
      <w:start w:val="1"/>
      <w:numFmt w:val="decimal"/>
      <w:lvlText w:val="%1.%2.%3.%4.%5."/>
      <w:lvlJc w:val="left"/>
      <w:pPr>
        <w:ind w:hanging="1080" w:left="1080"/>
      </w:pPr>
    </w:lvl>
    <w:lvl w:ilvl="5">
      <w:start w:val="1"/>
      <w:numFmt w:val="decimal"/>
      <w:lvlText w:val="%1.%2.%3.%4.%5.%6."/>
      <w:lvlJc w:val="left"/>
      <w:pPr>
        <w:ind w:hanging="1440" w:left="1440"/>
      </w:pPr>
    </w:lvl>
    <w:lvl w:ilvl="6">
      <w:start w:val="1"/>
      <w:numFmt w:val="decimal"/>
      <w:lvlText w:val="%1.%2.%3.%4.%5.%6.%7."/>
      <w:lvlJc w:val="left"/>
      <w:pPr>
        <w:ind w:hanging="1800" w:left="1800"/>
      </w:pPr>
    </w:lvl>
    <w:lvl w:ilvl="7">
      <w:start w:val="1"/>
      <w:numFmt w:val="decimal"/>
      <w:lvlText w:val="%1.%2.%3.%4.%5.%6.%7.%8."/>
      <w:lvlJc w:val="left"/>
      <w:pPr>
        <w:ind w:hanging="1800" w:left="1800"/>
      </w:pPr>
    </w:lvl>
    <w:lvl w:ilvl="8">
      <w:start w:val="1"/>
      <w:numFmt w:val="decimal"/>
      <w:lvlText w:val="%1.%2.%3.%4.%5.%6.%7.%8.%9."/>
      <w:lvlJc w:val="left"/>
      <w:pPr>
        <w:ind w:hanging="2160" w:left="2160"/>
      </w:pPr>
    </w:lvl>
  </w:abstractNum>
  <w:abstractNum w:abstractNumId="3">
    <w:lvl w:ilvl="0">
      <w:start w:val="1"/>
      <w:numFmt w:val="decimal"/>
      <w:lvlText w:val="3.%1.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8"/>
        <w:u w:val="none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4">
    <w:lvl w:ilvl="0">
      <w:start w:val="1"/>
      <w:numFmt w:val="decimal"/>
      <w:lvlText w:val="%1)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8"/>
        <w:u w:val="none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5">
    <w:lvl w:ilvl="0">
      <w:start w:val="1"/>
      <w:numFmt w:val="decimal"/>
      <w:lvlText w:val="%1)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8"/>
        <w:u w:val="none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6">
    <w:lvl w:ilvl="0">
      <w:start w:val="4"/>
      <w:numFmt w:val="decimal"/>
      <w:lvlText w:val="%1."/>
      <w:lvlJc w:val="left"/>
      <w:pPr>
        <w:ind w:hanging="450" w:left="450"/>
      </w:pPr>
    </w:lvl>
    <w:lvl w:ilvl="1">
      <w:start w:val="1"/>
      <w:numFmt w:val="decimal"/>
      <w:lvlText w:val="%1.%2."/>
      <w:lvlJc w:val="left"/>
      <w:pPr>
        <w:ind w:hanging="720" w:left="758"/>
      </w:pPr>
    </w:lvl>
    <w:lvl w:ilvl="2">
      <w:start w:val="1"/>
      <w:numFmt w:val="decimal"/>
      <w:lvlText w:val="%1.%2.%3."/>
      <w:lvlJc w:val="left"/>
      <w:pPr>
        <w:ind w:hanging="720" w:left="796"/>
      </w:pPr>
    </w:lvl>
    <w:lvl w:ilvl="3">
      <w:start w:val="1"/>
      <w:numFmt w:val="decimal"/>
      <w:lvlText w:val="%1.%2.%3.%4."/>
      <w:lvlJc w:val="left"/>
      <w:pPr>
        <w:ind w:hanging="1080" w:left="1194"/>
      </w:pPr>
    </w:lvl>
    <w:lvl w:ilvl="4">
      <w:start w:val="1"/>
      <w:numFmt w:val="decimal"/>
      <w:lvlText w:val="%1.%2.%3.%4.%5."/>
      <w:lvlJc w:val="left"/>
      <w:pPr>
        <w:ind w:hanging="1080" w:left="1232"/>
      </w:pPr>
    </w:lvl>
    <w:lvl w:ilvl="5">
      <w:start w:val="1"/>
      <w:numFmt w:val="decimal"/>
      <w:lvlText w:val="%1.%2.%3.%4.%5.%6."/>
      <w:lvlJc w:val="left"/>
      <w:pPr>
        <w:ind w:hanging="1440" w:left="1630"/>
      </w:pPr>
    </w:lvl>
    <w:lvl w:ilvl="6">
      <w:start w:val="1"/>
      <w:numFmt w:val="decimal"/>
      <w:lvlText w:val="%1.%2.%3.%4.%5.%6.%7."/>
      <w:lvlJc w:val="left"/>
      <w:pPr>
        <w:ind w:hanging="1800" w:left="2028"/>
      </w:pPr>
    </w:lvl>
    <w:lvl w:ilvl="7">
      <w:start w:val="1"/>
      <w:numFmt w:val="decimal"/>
      <w:lvlText w:val="%1.%2.%3.%4.%5.%6.%7.%8."/>
      <w:lvlJc w:val="left"/>
      <w:pPr>
        <w:ind w:hanging="1800" w:left="2066"/>
      </w:pPr>
    </w:lvl>
    <w:lvl w:ilvl="8">
      <w:start w:val="1"/>
      <w:numFmt w:val="decimal"/>
      <w:lvlText w:val="%1.%2.%3.%4.%5.%6.%7.%8.%9."/>
      <w:lvlJc w:val="left"/>
      <w:pPr>
        <w:ind w:hanging="2160" w:left="2464"/>
      </w:pPr>
    </w:lvl>
  </w:abstractNum>
  <w:abstractNum w:abstractNumId="7">
    <w:lvl w:ilvl="0">
      <w:start w:val="5"/>
      <w:numFmt w:val="decimal"/>
      <w:lvlText w:val="%1."/>
      <w:lvlJc w:val="left"/>
      <w:pPr>
        <w:ind w:hanging="450" w:left="450"/>
      </w:pPr>
    </w:lvl>
    <w:lvl w:ilvl="1">
      <w:start w:val="1"/>
      <w:numFmt w:val="decimal"/>
      <w:lvlText w:val="%1.%2."/>
      <w:lvlJc w:val="left"/>
      <w:pPr>
        <w:ind w:hanging="720" w:left="820"/>
      </w:pPr>
    </w:lvl>
    <w:lvl w:ilvl="2">
      <w:start w:val="1"/>
      <w:numFmt w:val="decimal"/>
      <w:lvlText w:val="%1.%2.%3."/>
      <w:lvlJc w:val="left"/>
      <w:pPr>
        <w:ind w:hanging="720" w:left="920"/>
      </w:pPr>
    </w:lvl>
    <w:lvl w:ilvl="3">
      <w:start w:val="1"/>
      <w:numFmt w:val="decimal"/>
      <w:lvlText w:val="%1.%2.%3.%4."/>
      <w:lvlJc w:val="left"/>
      <w:pPr>
        <w:ind w:hanging="1080" w:left="1380"/>
      </w:pPr>
    </w:lvl>
    <w:lvl w:ilvl="4">
      <w:start w:val="1"/>
      <w:numFmt w:val="decimal"/>
      <w:lvlText w:val="%1.%2.%3.%4.%5."/>
      <w:lvlJc w:val="left"/>
      <w:pPr>
        <w:ind w:hanging="1080" w:left="1480"/>
      </w:pPr>
    </w:lvl>
    <w:lvl w:ilvl="5">
      <w:start w:val="1"/>
      <w:numFmt w:val="decimal"/>
      <w:lvlText w:val="%1.%2.%3.%4.%5.%6."/>
      <w:lvlJc w:val="left"/>
      <w:pPr>
        <w:ind w:hanging="1440" w:left="1940"/>
      </w:pPr>
    </w:lvl>
    <w:lvl w:ilvl="6">
      <w:start w:val="1"/>
      <w:numFmt w:val="decimal"/>
      <w:lvlText w:val="%1.%2.%3.%4.%5.%6.%7."/>
      <w:lvlJc w:val="left"/>
      <w:pPr>
        <w:ind w:hanging="1800" w:left="2400"/>
      </w:pPr>
    </w:lvl>
    <w:lvl w:ilvl="7">
      <w:start w:val="1"/>
      <w:numFmt w:val="decimal"/>
      <w:lvlText w:val="%1.%2.%3.%4.%5.%6.%7.%8."/>
      <w:lvlJc w:val="left"/>
      <w:pPr>
        <w:ind w:hanging="1800" w:left="2500"/>
      </w:pPr>
    </w:lvl>
    <w:lvl w:ilvl="8">
      <w:start w:val="1"/>
      <w:numFmt w:val="decimal"/>
      <w:lvlText w:val="%1.%2.%3.%4.%5.%6.%7.%8.%9."/>
      <w:lvlJc w:val="left"/>
      <w:pPr>
        <w:ind w:hanging="2160" w:left="29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1" w:type="paragraph">
    <w:name w:val="Normal"/>
    <w:link w:val="Style_11_ch"/>
    <w:uiPriority w:val="0"/>
    <w:qFormat/>
    <w:pPr>
      <w:spacing w:after="200" w:line="276" w:lineRule="auto"/>
      <w:ind/>
    </w:pPr>
    <w:rPr>
      <w:sz w:val="22"/>
    </w:rPr>
  </w:style>
  <w:style w:default="1" w:styleId="Style_11_ch" w:type="character">
    <w:name w:val="Normal"/>
    <w:link w:val="Style_11"/>
    <w:rPr>
      <w:sz w:val="22"/>
    </w:rPr>
  </w:style>
  <w:style w:styleId="Style_12" w:type="paragraph">
    <w:name w:val="toc 2"/>
    <w:next w:val="Style_11"/>
    <w:link w:val="Style_1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2_ch" w:type="character">
    <w:name w:val="toc 2"/>
    <w:link w:val="Style_12"/>
    <w:rPr>
      <w:rFonts w:ascii="XO Thames" w:hAnsi="XO Thames"/>
      <w:sz w:val="28"/>
    </w:rPr>
  </w:style>
  <w:style w:styleId="Style_13" w:type="paragraph">
    <w:name w:val="ConsPlusNormal"/>
    <w:link w:val="Style_13_ch"/>
    <w:pPr>
      <w:widowControl w:val="0"/>
      <w:ind w:firstLine="720" w:left="0"/>
    </w:pPr>
    <w:rPr>
      <w:rFonts w:ascii="Arial" w:hAnsi="Arial"/>
    </w:rPr>
  </w:style>
  <w:style w:styleId="Style_13_ch" w:type="character">
    <w:name w:val="ConsPlusNormal"/>
    <w:link w:val="Style_13"/>
    <w:rPr>
      <w:rFonts w:ascii="Arial" w:hAnsi="Arial"/>
    </w:rPr>
  </w:style>
  <w:style w:styleId="Style_14" w:type="paragraph">
    <w:name w:val="toc 4"/>
    <w:next w:val="Style_11"/>
    <w:link w:val="Style_1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4_ch" w:type="character">
    <w:name w:val="toc 4"/>
    <w:link w:val="Style_14"/>
    <w:rPr>
      <w:rFonts w:ascii="XO Thames" w:hAnsi="XO Thames"/>
      <w:sz w:val="28"/>
    </w:rPr>
  </w:style>
  <w:style w:styleId="Style_15" w:type="paragraph">
    <w:name w:val="Balloon Text"/>
    <w:basedOn w:val="Style_11"/>
    <w:link w:val="Style_15_ch"/>
    <w:pPr>
      <w:spacing w:after="0" w:line="240" w:lineRule="auto"/>
      <w:ind/>
    </w:pPr>
    <w:rPr>
      <w:rFonts w:ascii="Tahoma" w:hAnsi="Tahoma"/>
      <w:sz w:val="16"/>
    </w:rPr>
  </w:style>
  <w:style w:styleId="Style_15_ch" w:type="character">
    <w:name w:val="Balloon Text"/>
    <w:basedOn w:val="Style_11_ch"/>
    <w:link w:val="Style_15"/>
    <w:rPr>
      <w:rFonts w:ascii="Tahoma" w:hAnsi="Tahoma"/>
      <w:sz w:val="16"/>
    </w:rPr>
  </w:style>
  <w:style w:styleId="Style_16" w:type="paragraph">
    <w:name w:val="toc 6"/>
    <w:next w:val="Style_11"/>
    <w:link w:val="Style_1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6_ch" w:type="character">
    <w:name w:val="toc 6"/>
    <w:link w:val="Style_16"/>
    <w:rPr>
      <w:rFonts w:ascii="XO Thames" w:hAnsi="XO Thames"/>
      <w:sz w:val="28"/>
    </w:rPr>
  </w:style>
  <w:style w:styleId="Style_17" w:type="paragraph">
    <w:name w:val="toc 7"/>
    <w:next w:val="Style_11"/>
    <w:link w:val="Style_1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7_ch" w:type="character">
    <w:name w:val="toc 7"/>
    <w:link w:val="Style_17"/>
    <w:rPr>
      <w:rFonts w:ascii="XO Thames" w:hAnsi="XO Thames"/>
      <w:sz w:val="28"/>
    </w:rPr>
  </w:style>
  <w:style w:styleId="Style_18" w:type="paragraph">
    <w:name w:val="heading 3"/>
    <w:next w:val="Style_11"/>
    <w:link w:val="Style_1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8_ch" w:type="character">
    <w:name w:val="heading 3"/>
    <w:link w:val="Style_18"/>
    <w:rPr>
      <w:rFonts w:ascii="XO Thames" w:hAnsi="XO Thames"/>
      <w:b w:val="1"/>
      <w:sz w:val="26"/>
    </w:rPr>
  </w:style>
  <w:style w:styleId="Style_7" w:type="paragraph">
    <w:name w:val="Основной текст (2)"/>
    <w:basedOn w:val="Style_11"/>
    <w:link w:val="Style_7_ch"/>
    <w:pPr>
      <w:widowControl w:val="0"/>
      <w:spacing w:after="300" w:before="60" w:line="0" w:lineRule="atLeast"/>
      <w:ind/>
    </w:pPr>
    <w:rPr>
      <w:rFonts w:ascii="Times New Roman" w:hAnsi="Times New Roman"/>
      <w:sz w:val="28"/>
    </w:rPr>
  </w:style>
  <w:style w:styleId="Style_7_ch" w:type="character">
    <w:name w:val="Основной текст (2)"/>
    <w:basedOn w:val="Style_11_ch"/>
    <w:link w:val="Style_7"/>
    <w:rPr>
      <w:rFonts w:ascii="Times New Roman" w:hAnsi="Times New Roman"/>
      <w:sz w:val="28"/>
    </w:rPr>
  </w:style>
  <w:style w:styleId="Style_6" w:type="paragraph">
    <w:name w:val="Body Text"/>
    <w:basedOn w:val="Style_11"/>
    <w:link w:val="Style_6_ch"/>
    <w:pPr>
      <w:spacing w:after="120"/>
      <w:ind/>
    </w:pPr>
  </w:style>
  <w:style w:styleId="Style_6_ch" w:type="character">
    <w:name w:val="Body Text"/>
    <w:basedOn w:val="Style_11_ch"/>
    <w:link w:val="Style_6"/>
  </w:style>
  <w:style w:styleId="Style_19" w:type="paragraph">
    <w:name w:val="toc 3"/>
    <w:next w:val="Style_11"/>
    <w:link w:val="Style_1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9_ch" w:type="character">
    <w:name w:val="toc 3"/>
    <w:link w:val="Style_19"/>
    <w:rPr>
      <w:rFonts w:ascii="XO Thames" w:hAnsi="XO Thames"/>
      <w:sz w:val="28"/>
    </w:rPr>
  </w:style>
  <w:style w:styleId="Style_20" w:type="paragraph">
    <w:name w:val="Body Text Indent"/>
    <w:basedOn w:val="Style_11"/>
    <w:link w:val="Style_20_ch"/>
    <w:pPr>
      <w:spacing w:after="0" w:line="240" w:lineRule="auto"/>
      <w:ind w:firstLine="709" w:left="0"/>
    </w:pPr>
    <w:rPr>
      <w:rFonts w:ascii="Times New Roman" w:hAnsi="Times New Roman"/>
      <w:sz w:val="28"/>
    </w:rPr>
  </w:style>
  <w:style w:styleId="Style_20_ch" w:type="character">
    <w:name w:val="Body Text Indent"/>
    <w:basedOn w:val="Style_11_ch"/>
    <w:link w:val="Style_20"/>
    <w:rPr>
      <w:rFonts w:ascii="Times New Roman" w:hAnsi="Times New Roman"/>
      <w:sz w:val="28"/>
    </w:rPr>
  </w:style>
  <w:style w:styleId="Style_21" w:type="paragraph">
    <w:name w:val="heading 5"/>
    <w:next w:val="Style_11"/>
    <w:link w:val="Style_2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1_ch" w:type="character">
    <w:name w:val="heading 5"/>
    <w:link w:val="Style_21"/>
    <w:rPr>
      <w:rFonts w:ascii="XO Thames" w:hAnsi="XO Thames"/>
      <w:b w:val="1"/>
      <w:sz w:val="22"/>
    </w:rPr>
  </w:style>
  <w:style w:styleId="Style_5" w:type="paragraph">
    <w:name w:val="heading 1"/>
    <w:basedOn w:val="Style_11"/>
    <w:link w:val="Style_5_ch"/>
    <w:uiPriority w:val="9"/>
    <w:qFormat/>
    <w:pPr>
      <w:widowControl w:val="0"/>
      <w:spacing w:after="0" w:line="240" w:lineRule="auto"/>
      <w:ind w:firstLine="0" w:left="4901"/>
      <w:jc w:val="both"/>
      <w:outlineLvl w:val="0"/>
    </w:pPr>
    <w:rPr>
      <w:rFonts w:ascii="Times New Roman" w:hAnsi="Times New Roman"/>
      <w:b w:val="1"/>
      <w:sz w:val="28"/>
    </w:rPr>
  </w:style>
  <w:style w:styleId="Style_5_ch" w:type="character">
    <w:name w:val="heading 1"/>
    <w:basedOn w:val="Style_11_ch"/>
    <w:link w:val="Style_5"/>
    <w:rPr>
      <w:rFonts w:ascii="Times New Roman" w:hAnsi="Times New Roman"/>
      <w:b w:val="1"/>
      <w:sz w:val="28"/>
    </w:rPr>
  </w:style>
  <w:style w:styleId="Style_10" w:type="paragraph">
    <w:name w:val="Заголовок №1"/>
    <w:basedOn w:val="Style_11"/>
    <w:link w:val="Style_10_ch"/>
    <w:pPr>
      <w:widowControl w:val="0"/>
      <w:spacing w:after="60" w:before="300" w:line="0" w:lineRule="atLeast"/>
      <w:ind/>
      <w:jc w:val="both"/>
      <w:outlineLvl w:val="0"/>
    </w:pPr>
    <w:rPr>
      <w:rFonts w:ascii="Times New Roman" w:hAnsi="Times New Roman"/>
      <w:b w:val="1"/>
      <w:sz w:val="28"/>
    </w:rPr>
  </w:style>
  <w:style w:styleId="Style_10_ch" w:type="character">
    <w:name w:val="Заголовок №1"/>
    <w:basedOn w:val="Style_11_ch"/>
    <w:link w:val="Style_10"/>
    <w:rPr>
      <w:rFonts w:ascii="Times New Roman" w:hAnsi="Times New Roman"/>
      <w:b w:val="1"/>
      <w:sz w:val="28"/>
    </w:rPr>
  </w:style>
  <w:style w:styleId="Style_22" w:type="paragraph">
    <w:name w:val="Hyperlink"/>
    <w:link w:val="Style_22_ch"/>
    <w:rPr>
      <w:color w:val="0000FF"/>
      <w:u w:val="single"/>
    </w:rPr>
  </w:style>
  <w:style w:styleId="Style_22_ch" w:type="character">
    <w:name w:val="Hyperlink"/>
    <w:link w:val="Style_22"/>
    <w:rPr>
      <w:color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  <w:sz w:val="22"/>
    </w:rPr>
  </w:style>
  <w:style w:styleId="Style_23_ch" w:type="character">
    <w:name w:val="Footnote"/>
    <w:link w:val="Style_23"/>
    <w:rPr>
      <w:rFonts w:ascii="XO Thames" w:hAnsi="XO Thames"/>
      <w:sz w:val="22"/>
    </w:rPr>
  </w:style>
  <w:style w:styleId="Style_24" w:type="paragraph">
    <w:name w:val="toc 1"/>
    <w:next w:val="Style_11"/>
    <w:link w:val="Style_2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4_ch" w:type="character">
    <w:name w:val="toc 1"/>
    <w:link w:val="Style_24"/>
    <w:rPr>
      <w:rFonts w:ascii="XO Thames" w:hAnsi="XO Thames"/>
      <w:b w:val="1"/>
      <w:sz w:val="28"/>
    </w:rPr>
  </w:style>
  <w:style w:styleId="Style_25" w:type="paragraph">
    <w:name w:val="Header and Footer"/>
    <w:link w:val="Style_25_ch"/>
    <w:pPr>
      <w:spacing w:line="240" w:lineRule="auto"/>
      <w:ind/>
      <w:jc w:val="both"/>
    </w:pPr>
    <w:rPr>
      <w:rFonts w:ascii="XO Thames" w:hAnsi="XO Thames"/>
      <w:sz w:val="20"/>
    </w:rPr>
  </w:style>
  <w:style w:styleId="Style_25_ch" w:type="character">
    <w:name w:val="Header and Footer"/>
    <w:link w:val="Style_25"/>
    <w:rPr>
      <w:rFonts w:ascii="XO Thames" w:hAnsi="XO Thames"/>
      <w:sz w:val="20"/>
    </w:rPr>
  </w:style>
  <w:style w:styleId="Style_3" w:type="paragraph">
    <w:name w:val="ConsTitle"/>
    <w:link w:val="Style_3_ch"/>
    <w:pPr>
      <w:widowControl w:val="0"/>
      <w:ind w:right="19772"/>
    </w:pPr>
    <w:rPr>
      <w:rFonts w:ascii="Arial" w:hAnsi="Arial"/>
      <w:b w:val="1"/>
      <w:sz w:val="16"/>
    </w:rPr>
  </w:style>
  <w:style w:styleId="Style_3_ch" w:type="character">
    <w:name w:val="ConsTitle"/>
    <w:link w:val="Style_3"/>
    <w:rPr>
      <w:rFonts w:ascii="Arial" w:hAnsi="Arial"/>
      <w:b w:val="1"/>
      <w:sz w:val="16"/>
    </w:rPr>
  </w:style>
  <w:style w:styleId="Style_26" w:type="paragraph">
    <w:name w:val="toc 9"/>
    <w:next w:val="Style_11"/>
    <w:link w:val="Style_2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2" w:type="paragraph">
    <w:name w:val="List Paragraph"/>
    <w:basedOn w:val="Style_11"/>
    <w:link w:val="Style_2_ch"/>
    <w:pPr>
      <w:ind w:firstLine="0" w:left="720"/>
      <w:contextualSpacing w:val="1"/>
    </w:pPr>
  </w:style>
  <w:style w:styleId="Style_2_ch" w:type="character">
    <w:name w:val="List Paragraph"/>
    <w:basedOn w:val="Style_11_ch"/>
    <w:link w:val="Style_2"/>
  </w:style>
  <w:style w:styleId="Style_27" w:type="paragraph">
    <w:name w:val="toc 8"/>
    <w:next w:val="Style_11"/>
    <w:link w:val="Style_2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9" w:type="paragraph">
    <w:name w:val="Table Paragraph"/>
    <w:basedOn w:val="Style_11"/>
    <w:link w:val="Style_9_ch"/>
    <w:pPr>
      <w:widowControl w:val="0"/>
      <w:spacing w:after="0" w:line="240" w:lineRule="auto"/>
      <w:ind/>
    </w:pPr>
    <w:rPr>
      <w:rFonts w:ascii="Times New Roman" w:hAnsi="Times New Roman"/>
    </w:rPr>
  </w:style>
  <w:style w:styleId="Style_9_ch" w:type="character">
    <w:name w:val="Table Paragraph"/>
    <w:basedOn w:val="Style_11_ch"/>
    <w:link w:val="Style_9"/>
    <w:rPr>
      <w:rFonts w:ascii="Times New Roman" w:hAnsi="Times New Roman"/>
    </w:rPr>
  </w:style>
  <w:style w:styleId="Style_28" w:type="paragraph">
    <w:name w:val="toc 5"/>
    <w:next w:val="Style_11"/>
    <w:link w:val="Style_2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4" w:type="paragraph">
    <w:name w:val="No Spacing"/>
    <w:link w:val="Style_4_ch"/>
    <w:rPr>
      <w:sz w:val="22"/>
    </w:rPr>
  </w:style>
  <w:style w:styleId="Style_4_ch" w:type="character">
    <w:name w:val="No Spacing"/>
    <w:link w:val="Style_4"/>
    <w:rPr>
      <w:sz w:val="22"/>
    </w:rPr>
  </w:style>
  <w:style w:styleId="Style_29" w:type="paragraph">
    <w:name w:val="Subtitle"/>
    <w:next w:val="Style_11"/>
    <w:link w:val="Style_2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9_ch" w:type="character">
    <w:name w:val="Subtitle"/>
    <w:link w:val="Style_29"/>
    <w:rPr>
      <w:rFonts w:ascii="XO Thames" w:hAnsi="XO Thames"/>
      <w:i w:val="1"/>
      <w:sz w:val="24"/>
    </w:rPr>
  </w:style>
  <w:style w:styleId="Style_30" w:type="paragraph">
    <w:name w:val="Title"/>
    <w:next w:val="Style_11"/>
    <w:link w:val="Style_3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0_ch" w:type="character">
    <w:name w:val="Title"/>
    <w:link w:val="Style_30"/>
    <w:rPr>
      <w:rFonts w:ascii="XO Thames" w:hAnsi="XO Thames"/>
      <w:b w:val="1"/>
      <w:caps w:val="1"/>
      <w:sz w:val="40"/>
    </w:rPr>
  </w:style>
  <w:style w:styleId="Style_31" w:type="paragraph">
    <w:name w:val="heading 4"/>
    <w:basedOn w:val="Style_11"/>
    <w:next w:val="Style_11"/>
    <w:link w:val="Style_31_ch"/>
    <w:uiPriority w:val="9"/>
    <w:qFormat/>
    <w:pPr>
      <w:keepNext w:val="1"/>
      <w:keepLines w:val="1"/>
      <w:spacing w:after="0" w:before="200"/>
      <w:ind/>
      <w:outlineLvl w:val="3"/>
    </w:pPr>
    <w:rPr>
      <w:rFonts w:ascii="Cambria" w:hAnsi="Cambria"/>
      <w:b w:val="1"/>
      <w:i w:val="1"/>
      <w:color w:val="4F81BD"/>
    </w:rPr>
  </w:style>
  <w:style w:styleId="Style_31_ch" w:type="character">
    <w:name w:val="heading 4"/>
    <w:basedOn w:val="Style_11_ch"/>
    <w:link w:val="Style_31"/>
    <w:rPr>
      <w:rFonts w:ascii="Cambria" w:hAnsi="Cambria"/>
      <w:b w:val="1"/>
      <w:i w:val="1"/>
      <w:color w:val="4F81BD"/>
    </w:rPr>
  </w:style>
  <w:style w:styleId="Style_32" w:type="paragraph">
    <w:name w:val="Default Paragraph Font"/>
    <w:link w:val="Style_32_ch"/>
  </w:style>
  <w:style w:styleId="Style_32_ch" w:type="character">
    <w:name w:val="Default Paragraph Font"/>
    <w:link w:val="Style_32"/>
  </w:style>
  <w:style w:styleId="Style_33" w:type="paragraph">
    <w:name w:val="heading 2"/>
    <w:next w:val="Style_11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styleId="Style_1" w:type="paragraph">
    <w:name w:val="ConsPlusTitle"/>
    <w:link w:val="Style_1_ch"/>
    <w:pPr>
      <w:widowControl w:val="0"/>
      <w:ind/>
    </w:pPr>
    <w:rPr>
      <w:b w:val="1"/>
      <w:sz w:val="22"/>
    </w:rPr>
  </w:style>
  <w:style w:styleId="Style_1_ch" w:type="character">
    <w:name w:val="ConsPlusTitle"/>
    <w:link w:val="Style_1"/>
    <w:rPr>
      <w:b w:val="1"/>
      <w:sz w:val="22"/>
    </w:rPr>
  </w:style>
  <w:style w:styleId="Style_34" w:type="table">
    <w:name w:val="Table Grid"/>
    <w:basedOn w:val="Style_8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5" w:type="table">
    <w:name w:val="Table Normal"/>
    <w:pPr>
      <w:widowControl w:val="0"/>
      <w:ind/>
    </w:pPr>
    <w:rPr>
      <w:sz w:val="22"/>
    </w:rPr>
    <w:tblPr>
      <w:tblInd w:type="dxa" w:w="0"/>
      <w:tblCellMar>
        <w:top w:type="dxa" w:w="0"/>
        <w:left w:type="dxa" w:w="0"/>
        <w:bottom w:type="dxa" w:w="0"/>
        <w:right w:type="dxa" w:w="0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2025-01-22T07:52:20Z</dcterms:modified>
</cp:coreProperties>
</file>